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15658A" w:rsidRDefault="0015658A" w:rsidP="0015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5658A">
        <w:rPr>
          <w:rFonts w:ascii="Times New Roman" w:eastAsia="Times New Roman" w:hAnsi="Times New Roman" w:cs="Times New Roman"/>
          <w:lang w:eastAsia="ru-RU"/>
        </w:rPr>
        <w:t>на поставку узла учета тепловой энергии</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именуемое в</w:t>
      </w:r>
      <w:r w:rsidR="00526F97">
        <w:rPr>
          <w:rFonts w:ascii="Times New Roman" w:eastAsia="Times New Roman" w:hAnsi="Times New Roman" w:cs="Times New Roman"/>
          <w:lang w:eastAsia="ru-RU"/>
        </w:rPr>
        <w:t xml:space="preserve"> дальнейшем «Заказчик», в лице 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Поставщик обязуется передать в собственность Заказчику</w:t>
      </w:r>
      <w:r w:rsidR="0015658A">
        <w:rPr>
          <w:rFonts w:ascii="Times New Roman" w:eastAsia="Times New Roman" w:hAnsi="Times New Roman" w:cs="Times New Roman"/>
          <w:lang w:eastAsia="ru-RU"/>
        </w:rPr>
        <w:t xml:space="preserve"> узел учета тепловой энергии</w:t>
      </w:r>
      <w:r w:rsidR="006214A0" w:rsidRPr="006214A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(далее по тексту – Товар), указанн</w:t>
      </w:r>
      <w:r w:rsidR="00526F97">
        <w:rPr>
          <w:rFonts w:ascii="Times New Roman" w:eastAsia="Times New Roman" w:hAnsi="Times New Roman" w:cs="Times New Roman"/>
          <w:lang w:eastAsia="ru-RU"/>
        </w:rPr>
        <w:t>ую</w:t>
      </w:r>
      <w:r w:rsidRPr="007D68D1">
        <w:rPr>
          <w:rFonts w:ascii="Times New Roman" w:eastAsia="Times New Roman" w:hAnsi="Times New Roman" w:cs="Times New Roman"/>
          <w:lang w:eastAsia="ru-RU"/>
        </w:rPr>
        <w:t xml:space="preserve">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526F97">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CD321F">
        <w:rPr>
          <w:rFonts w:ascii="Times New Roman" w:eastAsia="Times New Roman" w:hAnsi="Times New Roman" w:cs="Times New Roman"/>
          <w:b/>
          <w:lang w:eastAsia="ru-RU"/>
        </w:rPr>
        <w:t>4</w:t>
      </w:r>
      <w:r w:rsidR="0015658A">
        <w:rPr>
          <w:rFonts w:ascii="Times New Roman" w:eastAsia="Times New Roman" w:hAnsi="Times New Roman" w:cs="Times New Roman"/>
          <w:b/>
          <w:lang w:eastAsia="ru-RU"/>
        </w:rPr>
        <w:t>5</w:t>
      </w:r>
      <w:r w:rsidRPr="007D68D1">
        <w:rPr>
          <w:rFonts w:ascii="Times New Roman" w:eastAsia="Times New Roman" w:hAnsi="Times New Roman" w:cs="Times New Roman"/>
          <w:b/>
          <w:lang w:eastAsia="ru-RU"/>
        </w:rPr>
        <w:t xml:space="preserve"> (</w:t>
      </w:r>
      <w:r w:rsidR="00CD321F">
        <w:rPr>
          <w:rFonts w:ascii="Times New Roman" w:eastAsia="Times New Roman" w:hAnsi="Times New Roman" w:cs="Times New Roman"/>
          <w:b/>
          <w:lang w:eastAsia="ru-RU"/>
        </w:rPr>
        <w:t>сорока пяти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w:t>
      </w:r>
      <w:r w:rsidR="00526F97" w:rsidRPr="00526F97">
        <w:rPr>
          <w:rFonts w:ascii="Times New Roman" w:eastAsia="Times New Roman" w:hAnsi="Times New Roman" w:cs="Times New Roman"/>
          <w:lang w:eastAsia="ru-RU"/>
        </w:rPr>
        <w:t>(3435)33-42-93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w:t>
      </w:r>
      <w:r w:rsidR="00CD321F">
        <w:rPr>
          <w:rFonts w:ascii="Times New Roman" w:eastAsia="Times New Roman" w:hAnsi="Times New Roman" w:cs="Times New Roman"/>
          <w:lang w:eastAsia="ru-RU"/>
        </w:rPr>
        <w:t>Договор</w:t>
      </w:r>
      <w:r w:rsidRPr="007D68D1">
        <w:rPr>
          <w:rFonts w:ascii="Times New Roman" w:eastAsia="Times New Roman" w:hAnsi="Times New Roman" w:cs="Times New Roman"/>
          <w:lang w:eastAsia="ru-RU"/>
        </w:rPr>
        <w:t>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5" w:name="_GoBack"/>
      <w:bookmarkEnd w:id="5"/>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6" w:name="Par100"/>
      <w:bookmarkEnd w:id="6"/>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7D68D1">
        <w:rPr>
          <w:rFonts w:ascii="Times New Roman" w:eastAsia="Times New Roman" w:hAnsi="Times New Roman" w:cs="Times New Roman"/>
          <w:lang w:eastAsia="ru-RU"/>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8"/>
      <w:bookmarkEnd w:id="7"/>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8" w:name="Par109"/>
      <w:bookmarkEnd w:id="8"/>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9" w:name="Par123"/>
      <w:bookmarkEnd w:id="9"/>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10" w:name="Par129"/>
      <w:bookmarkEnd w:id="10"/>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214A0" w:rsidRDefault="006214A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214A0"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15658A">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15658A">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15658A">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tbl>
      <w:tblPr>
        <w:tblW w:w="114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481"/>
        <w:gridCol w:w="1418"/>
        <w:gridCol w:w="426"/>
        <w:gridCol w:w="4536"/>
        <w:gridCol w:w="283"/>
        <w:gridCol w:w="1843"/>
        <w:gridCol w:w="1843"/>
      </w:tblGrid>
      <w:tr w:rsidR="0015658A" w:rsidRPr="0015658A" w:rsidTr="0015658A">
        <w:tc>
          <w:tcPr>
            <w:tcW w:w="11412" w:type="dxa"/>
            <w:gridSpan w:val="8"/>
            <w:tcBorders>
              <w:top w:val="nil"/>
              <w:left w:val="nil"/>
              <w:bottom w:val="nil"/>
              <w:right w:val="nil"/>
            </w:tcBorders>
          </w:tcPr>
          <w:p w:rsidR="0015658A" w:rsidRPr="0015658A" w:rsidRDefault="0015658A" w:rsidP="0015658A">
            <w:pPr>
              <w:spacing w:after="0" w:line="240" w:lineRule="auto"/>
              <w:ind w:firstLine="709"/>
              <w:jc w:val="center"/>
              <w:rPr>
                <w:rFonts w:ascii="Times New Roman" w:eastAsia="Calibri" w:hAnsi="Times New Roman" w:cs="Times New Roman"/>
                <w:b/>
                <w:bCs/>
                <w:color w:val="000000"/>
                <w:lang w:eastAsia="ru-RU"/>
              </w:rPr>
            </w:pPr>
            <w:r w:rsidRPr="0015658A">
              <w:rPr>
                <w:rFonts w:ascii="Times New Roman" w:eastAsia="Calibri" w:hAnsi="Times New Roman" w:cs="Times New Roman"/>
                <w:b/>
                <w:bCs/>
                <w:color w:val="000000"/>
                <w:lang w:eastAsia="ru-RU"/>
              </w:rPr>
              <w:t xml:space="preserve">ТЕХНИЧЕСКОЕ ЗАДАНИЕ </w:t>
            </w:r>
          </w:p>
          <w:p w:rsidR="0015658A" w:rsidRPr="0015658A" w:rsidRDefault="0015658A" w:rsidP="0015658A">
            <w:pPr>
              <w:widowControl w:val="0"/>
              <w:suppressAutoHyphens/>
              <w:spacing w:after="0" w:line="100" w:lineRule="atLeast"/>
              <w:jc w:val="center"/>
              <w:textAlignment w:val="baseline"/>
              <w:rPr>
                <w:rFonts w:ascii="Times New Roman" w:eastAsia="Lucida Sans Unicode" w:hAnsi="Times New Roman" w:cs="Tahoma"/>
                <w:color w:val="000000"/>
                <w:kern w:val="1"/>
                <w:sz w:val="24"/>
                <w:szCs w:val="24"/>
                <w:lang w:eastAsia="ru-RU" w:bidi="ru-RU"/>
              </w:rPr>
            </w:pPr>
            <w:r w:rsidRPr="0015658A">
              <w:rPr>
                <w:rFonts w:ascii="Times New Roman" w:eastAsia="Lucida Sans Unicode" w:hAnsi="Times New Roman" w:cs="Tahoma"/>
                <w:b/>
                <w:kern w:val="1"/>
                <w:sz w:val="24"/>
                <w:szCs w:val="24"/>
                <w:lang w:eastAsia="ru-RU" w:bidi="ru-RU"/>
              </w:rPr>
              <w:t xml:space="preserve">На поставку </w:t>
            </w:r>
            <w:r w:rsidRPr="0015658A">
              <w:rPr>
                <w:rFonts w:ascii="Times New Roman" w:eastAsia="Lucida Sans Unicode" w:hAnsi="Times New Roman" w:cs="Tahoma"/>
                <w:b/>
                <w:color w:val="000000"/>
                <w:kern w:val="1"/>
                <w:sz w:val="24"/>
                <w:szCs w:val="24"/>
                <w:lang w:eastAsia="ru-RU" w:bidi="ru-RU"/>
              </w:rPr>
              <w:t>узла учета тепловой энергии</w:t>
            </w:r>
          </w:p>
        </w:tc>
      </w:tr>
      <w:tr w:rsidR="0015658A" w:rsidRPr="0015658A" w:rsidTr="0015658A">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1.</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color w:val="000000"/>
                <w:sz w:val="20"/>
                <w:szCs w:val="20"/>
                <w:lang w:eastAsia="ru-RU"/>
              </w:rPr>
            </w:pPr>
            <w:r w:rsidRPr="0015658A">
              <w:rPr>
                <w:rFonts w:ascii="Times New Roman" w:eastAsia="Calibri" w:hAnsi="Times New Roman" w:cs="Times New Roman"/>
                <w:b/>
                <w:bCs/>
                <w:color w:val="000000"/>
                <w:sz w:val="20"/>
                <w:szCs w:val="20"/>
                <w:lang w:eastAsia="ru-RU"/>
              </w:rPr>
              <w:t xml:space="preserve"> Место поставки товара:</w:t>
            </w:r>
          </w:p>
        </w:tc>
      </w:tr>
      <w:tr w:rsidR="0015658A" w:rsidRPr="0015658A" w:rsidTr="0015658A">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jc w:val="both"/>
              <w:rPr>
                <w:rFonts w:ascii="Times New Roman" w:eastAsia="Calibri" w:hAnsi="Times New Roman" w:cs="Times New Roman"/>
                <w:b/>
                <w:sz w:val="24"/>
                <w:szCs w:val="24"/>
                <w:lang w:eastAsia="ru-RU"/>
              </w:rPr>
            </w:pPr>
            <w:r w:rsidRPr="0015658A">
              <w:rPr>
                <w:rFonts w:ascii="Times New Roman" w:eastAsia="Calibri" w:hAnsi="Times New Roman" w:cs="Times New Roman"/>
                <w:b/>
                <w:sz w:val="24"/>
                <w:szCs w:val="24"/>
                <w:lang w:eastAsia="ru-RU"/>
              </w:rPr>
              <w:t>НТ МУП «Горэнерго-НТ»</w:t>
            </w:r>
          </w:p>
          <w:p w:rsidR="0015658A" w:rsidRPr="0015658A" w:rsidRDefault="0015658A" w:rsidP="0015658A">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15658A">
              <w:rPr>
                <w:rFonts w:ascii="Times New Roman" w:eastAsia="Calibri" w:hAnsi="Times New Roman" w:cs="Times New Roman"/>
                <w:sz w:val="24"/>
                <w:szCs w:val="24"/>
                <w:lang w:eastAsia="ru-RU"/>
              </w:rPr>
              <w:t>622051, Россия, Свердловская обл., г. Нижний Тагил ул. Крупской д.5, кор.2</w:t>
            </w:r>
          </w:p>
        </w:tc>
      </w:tr>
      <w:tr w:rsidR="0015658A" w:rsidRPr="0015658A" w:rsidTr="0015658A">
        <w:tc>
          <w:tcPr>
            <w:tcW w:w="582"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CD321F">
            <w:pPr>
              <w:spacing w:after="0" w:line="240" w:lineRule="auto"/>
              <w:rPr>
                <w:rFonts w:ascii="Times New Roman" w:eastAsia="Calibri" w:hAnsi="Times New Roman" w:cs="Times New Roman"/>
                <w:bCs/>
                <w:color w:val="000000"/>
                <w:sz w:val="20"/>
                <w:szCs w:val="20"/>
                <w:lang w:eastAsia="ru-RU"/>
              </w:rPr>
            </w:pPr>
            <w:r w:rsidRPr="0015658A">
              <w:rPr>
                <w:rFonts w:ascii="Times New Roman" w:eastAsia="Calibri" w:hAnsi="Times New Roman" w:cs="Times New Roman"/>
                <w:b/>
                <w:bCs/>
                <w:color w:val="000000"/>
                <w:sz w:val="24"/>
                <w:szCs w:val="24"/>
                <w:lang w:eastAsia="ru-RU"/>
              </w:rPr>
              <w:t xml:space="preserve">Срок поставки Товара по настоящему </w:t>
            </w:r>
            <w:r w:rsidR="00CD321F">
              <w:rPr>
                <w:rFonts w:ascii="Times New Roman" w:eastAsia="Calibri" w:hAnsi="Times New Roman" w:cs="Times New Roman"/>
                <w:b/>
                <w:bCs/>
                <w:color w:val="000000"/>
                <w:sz w:val="24"/>
                <w:szCs w:val="24"/>
                <w:lang w:eastAsia="ru-RU"/>
              </w:rPr>
              <w:t>Договору</w:t>
            </w:r>
            <w:r w:rsidRPr="0015658A">
              <w:rPr>
                <w:rFonts w:ascii="Times New Roman" w:eastAsia="Calibri" w:hAnsi="Times New Roman" w:cs="Times New Roman"/>
                <w:b/>
                <w:bCs/>
                <w:color w:val="000000"/>
                <w:sz w:val="24"/>
                <w:szCs w:val="24"/>
                <w:lang w:eastAsia="ru-RU"/>
              </w:rPr>
              <w:t xml:space="preserve"> установлен</w:t>
            </w:r>
            <w:r w:rsidRPr="0015658A">
              <w:rPr>
                <w:rFonts w:ascii="Times New Roman" w:eastAsia="Calibri" w:hAnsi="Times New Roman" w:cs="Times New Roman"/>
                <w:bCs/>
                <w:color w:val="000000"/>
                <w:sz w:val="20"/>
                <w:szCs w:val="20"/>
                <w:lang w:eastAsia="ru-RU"/>
              </w:rPr>
              <w:t xml:space="preserve">:  </w:t>
            </w:r>
            <w:r w:rsidRPr="0015658A">
              <w:rPr>
                <w:rFonts w:ascii="Times New Roman" w:eastAsia="Calibri" w:hAnsi="Times New Roman" w:cs="Times New Roman"/>
                <w:bCs/>
                <w:color w:val="000000"/>
                <w:sz w:val="24"/>
                <w:szCs w:val="24"/>
                <w:lang w:eastAsia="ru-RU"/>
              </w:rPr>
              <w:t xml:space="preserve">в течение </w:t>
            </w:r>
            <w:r w:rsidR="00CD321F" w:rsidRPr="00CD321F">
              <w:rPr>
                <w:rFonts w:ascii="Times New Roman" w:eastAsia="Calibri" w:hAnsi="Times New Roman" w:cs="Times New Roman"/>
                <w:bCs/>
                <w:color w:val="000000"/>
                <w:sz w:val="24"/>
                <w:szCs w:val="24"/>
                <w:lang w:eastAsia="ru-RU"/>
              </w:rPr>
              <w:t xml:space="preserve">45 (сорока пяти) календарных дней  со дня заключения </w:t>
            </w:r>
            <w:r w:rsidR="00CD321F">
              <w:rPr>
                <w:rFonts w:ascii="Times New Roman" w:eastAsia="Calibri" w:hAnsi="Times New Roman" w:cs="Times New Roman"/>
                <w:bCs/>
                <w:color w:val="000000"/>
                <w:sz w:val="24"/>
                <w:szCs w:val="24"/>
                <w:lang w:eastAsia="ru-RU"/>
              </w:rPr>
              <w:t>Д</w:t>
            </w:r>
            <w:r w:rsidR="00CD321F" w:rsidRPr="00CD321F">
              <w:rPr>
                <w:rFonts w:ascii="Times New Roman" w:eastAsia="Calibri" w:hAnsi="Times New Roman" w:cs="Times New Roman"/>
                <w:bCs/>
                <w:color w:val="000000"/>
                <w:sz w:val="24"/>
                <w:szCs w:val="24"/>
                <w:lang w:eastAsia="ru-RU"/>
              </w:rPr>
              <w:t>оговора</w:t>
            </w:r>
            <w:r w:rsidRPr="0015658A">
              <w:rPr>
                <w:rFonts w:ascii="Times New Roman" w:eastAsia="Calibri" w:hAnsi="Times New Roman" w:cs="Times New Roman"/>
                <w:bCs/>
                <w:color w:val="000000"/>
                <w:sz w:val="24"/>
                <w:szCs w:val="24"/>
                <w:lang w:eastAsia="ru-RU"/>
              </w:rPr>
              <w:t>.</w:t>
            </w:r>
          </w:p>
        </w:tc>
      </w:tr>
      <w:tr w:rsidR="0015658A" w:rsidRPr="0015658A" w:rsidTr="0015658A">
        <w:tc>
          <w:tcPr>
            <w:tcW w:w="582"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2.</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color w:val="000000"/>
                <w:sz w:val="20"/>
                <w:szCs w:val="20"/>
                <w:lang w:eastAsia="ru-RU"/>
              </w:rPr>
            </w:pPr>
            <w:r w:rsidRPr="0015658A">
              <w:rPr>
                <w:rFonts w:ascii="Times New Roman" w:eastAsia="Calibri" w:hAnsi="Times New Roman" w:cs="Times New Roman"/>
                <w:b/>
                <w:bCs/>
                <w:color w:val="000000"/>
                <w:sz w:val="20"/>
                <w:szCs w:val="20"/>
                <w:lang w:eastAsia="ru-RU"/>
              </w:rPr>
              <w:t>Требования, установленные заказчиком:</w:t>
            </w:r>
          </w:p>
        </w:tc>
      </w:tr>
      <w:tr w:rsidR="0015658A" w:rsidRPr="0015658A" w:rsidTr="0015658A">
        <w:trPr>
          <w:trHeight w:val="288"/>
        </w:trPr>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2.1.</w:t>
            </w:r>
          </w:p>
        </w:tc>
        <w:tc>
          <w:tcPr>
            <w:tcW w:w="10830" w:type="dxa"/>
            <w:gridSpan w:val="7"/>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autoSpaceDE w:val="0"/>
              <w:autoSpaceDN w:val="0"/>
              <w:adjustRightInd w:val="0"/>
              <w:spacing w:after="0" w:line="240" w:lineRule="auto"/>
              <w:rPr>
                <w:rFonts w:ascii="Times New Roman" w:eastAsia="Calibri" w:hAnsi="Times New Roman" w:cs="Times New Roman"/>
                <w:b/>
                <w:bCs/>
                <w:i/>
                <w:iCs/>
                <w:sz w:val="20"/>
                <w:szCs w:val="20"/>
                <w:lang w:eastAsia="ru-RU"/>
              </w:rPr>
            </w:pPr>
            <w:r w:rsidRPr="0015658A">
              <w:rPr>
                <w:rFonts w:ascii="Times New Roman" w:eastAsia="Calibri" w:hAnsi="Times New Roman" w:cs="Times New Roman"/>
                <w:b/>
                <w:bCs/>
                <w:i/>
                <w:iCs/>
                <w:color w:val="000000"/>
                <w:sz w:val="20"/>
                <w:szCs w:val="20"/>
                <w:lang w:eastAsia="ru-RU"/>
              </w:rPr>
              <w:t xml:space="preserve">  - требования Заказчика к наименованию и количеству поставляемых товаров, требования к размерам товара</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sz w:val="16"/>
                <w:szCs w:val="16"/>
                <w:lang w:eastAsia="ru-RU"/>
              </w:rPr>
            </w:pPr>
            <w:r w:rsidRPr="0015658A">
              <w:rPr>
                <w:rFonts w:ascii="Times New Roman" w:eastAsia="Calibri" w:hAnsi="Times New Roman" w:cs="Times New Roman"/>
                <w:b/>
                <w:sz w:val="16"/>
                <w:szCs w:val="16"/>
                <w:lang w:eastAsia="ru-RU"/>
              </w:rPr>
              <w:t>№ п\</w:t>
            </w:r>
            <w:proofErr w:type="gramStart"/>
            <w:r w:rsidRPr="0015658A">
              <w:rPr>
                <w:rFonts w:ascii="Times New Roman" w:eastAsia="Calibri" w:hAnsi="Times New Roman" w:cs="Times New Roman"/>
                <w:b/>
                <w:sz w:val="16"/>
                <w:szCs w:val="16"/>
                <w:lang w:eastAsia="ru-RU"/>
              </w:rPr>
              <w:t>п</w:t>
            </w:r>
            <w:proofErr w:type="gramEnd"/>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lang w:eastAsia="ru-RU"/>
              </w:rPr>
            </w:pPr>
            <w:r w:rsidRPr="0015658A">
              <w:rPr>
                <w:rFonts w:ascii="Times New Roman" w:eastAsia="Calibri" w:hAnsi="Times New Roman" w:cs="Times New Roman"/>
                <w:b/>
                <w:lang w:eastAsia="ru-RU"/>
              </w:rPr>
              <w:t>Наименование товар, работы,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lang w:eastAsia="ru-RU"/>
              </w:rPr>
            </w:pPr>
            <w:r w:rsidRPr="0015658A">
              <w:rPr>
                <w:rFonts w:ascii="Times New Roman" w:eastAsia="Calibri" w:hAnsi="Times New Roman" w:cs="Times New Roman"/>
                <w:b/>
                <w:lang w:eastAsia="ru-RU"/>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lang w:eastAsia="ru-RU"/>
              </w:rPr>
            </w:pPr>
            <w:r w:rsidRPr="0015658A">
              <w:rPr>
                <w:rFonts w:ascii="Times New Roman" w:eastAsia="Calibri" w:hAnsi="Times New Roman" w:cs="Times New Roman"/>
                <w:b/>
                <w:lang w:eastAsia="ru-RU"/>
              </w:rPr>
              <w:t>Кол-во, шт.</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1.</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lang w:eastAsia="ru-RU"/>
              </w:rPr>
            </w:pPr>
            <w:r w:rsidRPr="0015658A">
              <w:rPr>
                <w:rFonts w:ascii="Times New Roman" w:eastAsia="Calibri" w:hAnsi="Times New Roman" w:cs="Times New Roman"/>
                <w:iCs/>
                <w:lang w:eastAsia="ru-RU"/>
              </w:rPr>
              <w:t>Теплосчетчи</w:t>
            </w:r>
            <w:proofErr w:type="gramStart"/>
            <w:r w:rsidRPr="0015658A">
              <w:rPr>
                <w:rFonts w:ascii="Times New Roman" w:eastAsia="Calibri" w:hAnsi="Times New Roman" w:cs="Times New Roman"/>
                <w:iCs/>
                <w:lang w:eastAsia="ru-RU"/>
              </w:rPr>
              <w:t>к-</w:t>
            </w:r>
            <w:proofErr w:type="gramEnd"/>
            <w:r w:rsidRPr="0015658A">
              <w:rPr>
                <w:rFonts w:ascii="Times New Roman" w:eastAsia="Calibri" w:hAnsi="Times New Roman" w:cs="Times New Roman"/>
                <w:iCs/>
                <w:lang w:eastAsia="ru-RU"/>
              </w:rPr>
              <w:t xml:space="preserve"> регистратор</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val="en-US" w:eastAsia="ru-RU"/>
              </w:rPr>
            </w:pPr>
            <w:r w:rsidRPr="0015658A">
              <w:rPr>
                <w:rFonts w:ascii="Times New Roman" w:eastAsia="Calibri" w:hAnsi="Times New Roman" w:cs="Times New Roman"/>
                <w:lang w:val="en-US"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2.</w:t>
            </w:r>
          </w:p>
        </w:tc>
        <w:tc>
          <w:tcPr>
            <w:tcW w:w="1844" w:type="dxa"/>
            <w:gridSpan w:val="2"/>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lang w:eastAsia="ru-RU"/>
              </w:rPr>
            </w:pPr>
            <w:r w:rsidRPr="0015658A">
              <w:rPr>
                <w:rFonts w:ascii="Times New Roman" w:eastAsia="Calibri" w:hAnsi="Times New Roman" w:cs="Times New Roman"/>
                <w:lang w:eastAsia="ru-RU"/>
              </w:rPr>
              <w:t>Расходомер-счетчик ультразвуковой в сборе</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lang w:eastAsia="ru-RU"/>
              </w:rPr>
            </w:pPr>
            <w:r w:rsidRPr="0015658A">
              <w:rPr>
                <w:rFonts w:ascii="Times New Roman" w:eastAsia="Calibri" w:hAnsi="Times New Roman" w:cs="Times New Roman"/>
                <w:iCs/>
                <w:lang w:eastAsia="ru-RU"/>
              </w:rPr>
              <w:t>Участок измерительный Ду700 мм фланцевый</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2</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Расходомер-счетчик ультразвуковой</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Преобразователи электроакустические врезные для стационарных ультразвуковых расходомеров</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пара</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4</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1844" w:type="dxa"/>
            <w:gridSpan w:val="2"/>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 xml:space="preserve">Кабель связи </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метр</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120</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3.</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lang w:eastAsia="ru-RU"/>
              </w:rPr>
            </w:pPr>
            <w:proofErr w:type="spellStart"/>
            <w:r w:rsidRPr="0015658A">
              <w:rPr>
                <w:rFonts w:ascii="Times New Roman" w:eastAsia="Calibri" w:hAnsi="Times New Roman" w:cs="Times New Roman"/>
                <w:iCs/>
                <w:color w:val="000000"/>
                <w:lang w:eastAsia="ru-RU"/>
              </w:rPr>
              <w:t>Термопреобразователь</w:t>
            </w:r>
            <w:proofErr w:type="spellEnd"/>
            <w:r w:rsidRPr="0015658A">
              <w:rPr>
                <w:rFonts w:ascii="Times New Roman" w:eastAsia="Calibri" w:hAnsi="Times New Roman" w:cs="Times New Roman"/>
                <w:iCs/>
                <w:color w:val="000000"/>
                <w:lang w:eastAsia="ru-RU"/>
              </w:rPr>
              <w:t xml:space="preserve"> сопротивления (согласованная пара)</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комплект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4.</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Адаптер сотовой связи</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5.</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Шкаф приборный антивандальный (щит)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6.</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Преобразователь давления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2</w:t>
            </w:r>
          </w:p>
        </w:tc>
      </w:tr>
      <w:tr w:rsidR="0015658A" w:rsidRPr="0015658A" w:rsidTr="0015658A">
        <w:trPr>
          <w:trHeight w:val="316"/>
        </w:trPr>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7.</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rPr>
                <w:rFonts w:ascii="Times New Roman" w:eastAsia="Calibri" w:hAnsi="Times New Roman" w:cs="Times New Roman"/>
                <w:iCs/>
                <w:color w:val="000000"/>
                <w:lang w:eastAsia="ru-RU"/>
              </w:rPr>
            </w:pPr>
            <w:r w:rsidRPr="0015658A">
              <w:rPr>
                <w:rFonts w:ascii="Times New Roman" w:eastAsia="Calibri" w:hAnsi="Times New Roman" w:cs="Times New Roman"/>
                <w:iCs/>
                <w:color w:val="000000"/>
                <w:lang w:eastAsia="ru-RU"/>
              </w:rPr>
              <w:t>Комплектный паспорт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lang w:eastAsia="ru-RU"/>
              </w:rPr>
            </w:pPr>
            <w:r w:rsidRPr="0015658A">
              <w:rPr>
                <w:rFonts w:ascii="Times New Roman" w:eastAsia="Calibri" w:hAnsi="Times New Roman" w:cs="Times New Roman"/>
                <w:lang w:eastAsia="ru-RU"/>
              </w:rPr>
              <w:t>1</w:t>
            </w:r>
          </w:p>
        </w:tc>
      </w:tr>
      <w:tr w:rsidR="0015658A" w:rsidRPr="0015658A" w:rsidTr="0015658A">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r w:rsidRPr="0015658A">
              <w:rPr>
                <w:rFonts w:ascii="Times New Roman" w:eastAsia="Calibri" w:hAnsi="Times New Roman" w:cs="Times New Roman"/>
                <w:b/>
                <w:bCs/>
                <w:sz w:val="20"/>
                <w:szCs w:val="20"/>
                <w:lang w:eastAsia="ru-RU"/>
              </w:rPr>
              <w:t>2.2.</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i/>
                <w:sz w:val="20"/>
                <w:szCs w:val="20"/>
                <w:lang w:eastAsia="ru-RU"/>
              </w:rPr>
            </w:pPr>
            <w:r w:rsidRPr="0015658A">
              <w:rPr>
                <w:rFonts w:ascii="Times New Roman" w:eastAsia="Calibri" w:hAnsi="Times New Roman" w:cs="Times New Roman"/>
                <w:b/>
                <w:bCs/>
                <w:i/>
                <w:iCs/>
                <w:color w:val="000000"/>
                <w:sz w:val="20"/>
                <w:szCs w:val="20"/>
                <w:lang w:eastAsia="ru-RU"/>
              </w:rPr>
              <w:t>- требования Заказчика к п</w:t>
            </w:r>
            <w:r w:rsidRPr="0015658A">
              <w:rPr>
                <w:rFonts w:ascii="Times New Roman" w:eastAsia="Calibri" w:hAnsi="Times New Roman" w:cs="Times New Roman"/>
                <w:b/>
                <w:bCs/>
                <w:i/>
                <w:sz w:val="20"/>
                <w:szCs w:val="20"/>
                <w:lang w:eastAsia="ru-RU"/>
              </w:rPr>
              <w:t>отребительским свойствам и техническим характеристикам товара</w:t>
            </w:r>
          </w:p>
        </w:tc>
      </w:tr>
      <w:tr w:rsidR="0015658A" w:rsidRPr="0015658A" w:rsidTr="0015658A">
        <w:trPr>
          <w:trHeight w:val="207"/>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jc w:val="center"/>
              <w:rPr>
                <w:rFonts w:ascii="Times New Roman" w:eastAsia="Calibri" w:hAnsi="Times New Roman" w:cs="Times New Roman"/>
                <w:b/>
                <w:sz w:val="16"/>
                <w:szCs w:val="16"/>
              </w:rPr>
            </w:pPr>
            <w:r w:rsidRPr="0015658A">
              <w:rPr>
                <w:rFonts w:ascii="Times New Roman" w:eastAsia="Calibri" w:hAnsi="Times New Roman" w:cs="Times New Roman"/>
                <w:b/>
                <w:sz w:val="16"/>
                <w:szCs w:val="16"/>
              </w:rPr>
              <w:t>№ п\</w:t>
            </w:r>
            <w:proofErr w:type="gramStart"/>
            <w:r w:rsidRPr="0015658A">
              <w:rPr>
                <w:rFonts w:ascii="Times New Roman" w:eastAsia="Calibri" w:hAnsi="Times New Roman" w:cs="Times New Roman"/>
                <w:b/>
                <w:sz w:val="16"/>
                <w:szCs w:val="16"/>
              </w:rPr>
              <w:t>п</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left="-108" w:right="-109"/>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Наименование товара, работы, услуги</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right="-108"/>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Наименование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right="-108"/>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Степень конкретности</w:t>
            </w:r>
          </w:p>
        </w:tc>
        <w:tc>
          <w:tcPr>
            <w:tcW w:w="1843" w:type="dxa"/>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jc w:val="center"/>
              <w:rPr>
                <w:rFonts w:ascii="Times New Roman" w:eastAsia="Calibri" w:hAnsi="Times New Roman" w:cs="Times New Roman"/>
                <w:b/>
                <w:sz w:val="20"/>
                <w:szCs w:val="20"/>
              </w:rPr>
            </w:pPr>
            <w:r w:rsidRPr="0015658A">
              <w:rPr>
                <w:rFonts w:ascii="Times New Roman" w:eastAsia="Calibri" w:hAnsi="Times New Roman" w:cs="Times New Roman"/>
                <w:b/>
                <w:sz w:val="20"/>
                <w:szCs w:val="20"/>
              </w:rPr>
              <w:t>Значение</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1</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Теплосчетчи</w:t>
            </w:r>
            <w:proofErr w:type="gramStart"/>
            <w:r w:rsidRPr="0015658A">
              <w:rPr>
                <w:rFonts w:ascii="Times New Roman" w:eastAsia="Calibri" w:hAnsi="Times New Roman" w:cs="Times New Roman"/>
                <w:sz w:val="20"/>
                <w:szCs w:val="20"/>
                <w:lang w:eastAsia="ru-RU"/>
              </w:rPr>
              <w:t>к-</w:t>
            </w:r>
            <w:proofErr w:type="gramEnd"/>
            <w:r w:rsidRPr="0015658A">
              <w:rPr>
                <w:rFonts w:ascii="Times New Roman" w:eastAsia="Calibri" w:hAnsi="Times New Roman" w:cs="Times New Roman"/>
                <w:sz w:val="20"/>
                <w:szCs w:val="20"/>
                <w:lang w:eastAsia="ru-RU"/>
              </w:rPr>
              <w:t xml:space="preserve"> регистратор</w:t>
            </w: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Предназначение: для измерения параметров теплоносителя и коммерческого учета тепло – и </w:t>
            </w:r>
            <w:proofErr w:type="spellStart"/>
            <w:r w:rsidRPr="0015658A">
              <w:rPr>
                <w:rFonts w:ascii="Times New Roman" w:eastAsia="Calibri" w:hAnsi="Times New Roman" w:cs="Times New Roman"/>
                <w:sz w:val="20"/>
                <w:szCs w:val="20"/>
              </w:rPr>
              <w:t>водоресурсов</w:t>
            </w:r>
            <w:proofErr w:type="spellEnd"/>
            <w:r w:rsidRPr="0015658A">
              <w:rPr>
                <w:rFonts w:ascii="Times New Roman" w:eastAsia="Calibri" w:hAnsi="Times New Roman" w:cs="Times New Roman"/>
                <w:sz w:val="20"/>
                <w:szCs w:val="20"/>
              </w:rPr>
              <w:t xml:space="preserve"> </w:t>
            </w:r>
            <w:proofErr w:type="gramStart"/>
            <w:r w:rsidRPr="0015658A">
              <w:rPr>
                <w:rFonts w:ascii="Times New Roman" w:eastAsia="Calibri" w:hAnsi="Times New Roman" w:cs="Times New Roman"/>
                <w:sz w:val="20"/>
                <w:szCs w:val="20"/>
              </w:rPr>
              <w:t>в</w:t>
            </w:r>
            <w:proofErr w:type="gramEnd"/>
            <w:r w:rsidRPr="0015658A">
              <w:rPr>
                <w:rFonts w:ascii="Times New Roman" w:eastAsia="Calibri" w:hAnsi="Times New Roman" w:cs="Times New Roman"/>
                <w:sz w:val="20"/>
                <w:szCs w:val="20"/>
              </w:rPr>
              <w:t xml:space="preserve"> различных </w:t>
            </w:r>
            <w:proofErr w:type="spellStart"/>
            <w:r w:rsidRPr="0015658A">
              <w:rPr>
                <w:rFonts w:ascii="Times New Roman" w:eastAsia="Calibri" w:hAnsi="Times New Roman" w:cs="Times New Roman"/>
                <w:sz w:val="20"/>
                <w:szCs w:val="20"/>
              </w:rPr>
              <w:t>теплосистемах</w:t>
            </w:r>
            <w:proofErr w:type="spellEnd"/>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Соответствие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Регистрация в Государственном реестре средств измерений РФ</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Свидетельство об утверждении типа средств измерений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Соответствие ГОСТ </w:t>
            </w:r>
            <w:proofErr w:type="gramStart"/>
            <w:r w:rsidRPr="0015658A">
              <w:rPr>
                <w:rFonts w:ascii="Times New Roman" w:eastAsia="Calibri" w:hAnsi="Times New Roman" w:cs="Times New Roman"/>
                <w:sz w:val="20"/>
                <w:szCs w:val="20"/>
              </w:rPr>
              <w:t>Р</w:t>
            </w:r>
            <w:proofErr w:type="gramEnd"/>
            <w:r w:rsidRPr="0015658A">
              <w:rPr>
                <w:rFonts w:ascii="Times New Roman" w:eastAsia="Calibri" w:hAnsi="Times New Roman" w:cs="Times New Roman"/>
                <w:sz w:val="20"/>
                <w:szCs w:val="20"/>
              </w:rPr>
              <w:t xml:space="preserve"> 51649-2000, рекомендациям МИ 2412, МИ 2573, МОЗМ R75 и другой нормативной документации, регламентирующей требования к приборам учета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Соответствие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b/>
                <w:iCs/>
                <w:color w:val="000000"/>
                <w:sz w:val="20"/>
                <w:szCs w:val="20"/>
              </w:rPr>
            </w:pPr>
            <w:r w:rsidRPr="0015658A">
              <w:rPr>
                <w:rFonts w:ascii="Times New Roman" w:eastAsia="Calibri" w:hAnsi="Times New Roman" w:cs="Times New Roman"/>
                <w:iCs/>
                <w:color w:val="000000"/>
                <w:sz w:val="20"/>
                <w:szCs w:val="20"/>
              </w:rPr>
              <w:t>Разрешение к применению на узлах учета тепловой энергии в соответствии с Правилами коммерческого учета тепловой энергии, теплоносителя» (утв. Постановлением Правительства РФ от 18 ноября 2013 г. №1034)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Разрешение к применению на производственных объектах в соответствии с правилами промышленной безопасности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proofErr w:type="spellStart"/>
            <w:r w:rsidRPr="0015658A">
              <w:rPr>
                <w:rFonts w:ascii="Times New Roman" w:eastAsia="Calibri" w:hAnsi="Times New Roman" w:cs="Times New Roman"/>
                <w:iCs/>
                <w:color w:val="000000"/>
                <w:sz w:val="20"/>
                <w:szCs w:val="20"/>
              </w:rPr>
              <w:t>Сертифицикация</w:t>
            </w:r>
            <w:proofErr w:type="spellEnd"/>
            <w:r w:rsidRPr="0015658A">
              <w:rPr>
                <w:rFonts w:ascii="Times New Roman" w:eastAsia="Calibri" w:hAnsi="Times New Roman" w:cs="Times New Roman"/>
                <w:iCs/>
                <w:color w:val="000000"/>
                <w:sz w:val="20"/>
                <w:szCs w:val="20"/>
              </w:rPr>
              <w:t xml:space="preserve"> в «Системе сертификации в электроэнергетике «</w:t>
            </w:r>
            <w:proofErr w:type="spellStart"/>
            <w:r w:rsidRPr="0015658A">
              <w:rPr>
                <w:rFonts w:ascii="Times New Roman" w:eastAsia="Calibri" w:hAnsi="Times New Roman" w:cs="Times New Roman"/>
                <w:iCs/>
                <w:color w:val="000000"/>
                <w:sz w:val="20"/>
                <w:szCs w:val="20"/>
              </w:rPr>
              <w:t>ЭнСЕРТИКО</w:t>
            </w:r>
            <w:proofErr w:type="spellEnd"/>
            <w:r w:rsidRPr="0015658A">
              <w:rPr>
                <w:rFonts w:ascii="Times New Roman" w:eastAsia="Calibri" w:hAnsi="Times New Roman" w:cs="Times New Roman"/>
                <w:iCs/>
                <w:color w:val="000000"/>
                <w:sz w:val="20"/>
                <w:szCs w:val="20"/>
              </w:rPr>
              <w:t>»</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Измерение и определение текущих значений параметров теплоносителя первичными преобразователями расхода, температуры и давления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Измерение и определение значений тепловой мощности, количества теплоты и массы теплоносителя в нескольких </w:t>
            </w:r>
            <w:proofErr w:type="spellStart"/>
            <w:r w:rsidRPr="0015658A">
              <w:rPr>
                <w:rFonts w:ascii="Times New Roman" w:eastAsia="Calibri" w:hAnsi="Times New Roman" w:cs="Times New Roman"/>
                <w:iCs/>
                <w:color w:val="000000"/>
                <w:sz w:val="20"/>
                <w:szCs w:val="20"/>
              </w:rPr>
              <w:t>теплосистемах</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Индикация и архивирование результатов измерений и </w:t>
            </w:r>
            <w:r w:rsidRPr="0015658A">
              <w:rPr>
                <w:rFonts w:ascii="Times New Roman" w:eastAsia="Calibri" w:hAnsi="Times New Roman" w:cs="Times New Roman"/>
                <w:iCs/>
                <w:color w:val="000000"/>
                <w:sz w:val="20"/>
                <w:szCs w:val="20"/>
              </w:rPr>
              <w:lastRenderedPageBreak/>
              <w:t xml:space="preserve">диагностики в каждом трубопроводе и каждой </w:t>
            </w:r>
            <w:proofErr w:type="spellStart"/>
            <w:r w:rsidRPr="0015658A">
              <w:rPr>
                <w:rFonts w:ascii="Times New Roman" w:eastAsia="Calibri" w:hAnsi="Times New Roman" w:cs="Times New Roman"/>
                <w:iCs/>
                <w:color w:val="000000"/>
                <w:sz w:val="20"/>
                <w:szCs w:val="20"/>
              </w:rPr>
              <w:t>теплосистеме</w:t>
            </w:r>
            <w:proofErr w:type="spellEnd"/>
            <w:r w:rsidRPr="0015658A">
              <w:rPr>
                <w:rFonts w:ascii="Times New Roman" w:eastAsia="Calibri" w:hAnsi="Times New Roman" w:cs="Times New Roman"/>
                <w:iCs/>
                <w:color w:val="000000"/>
                <w:sz w:val="20"/>
                <w:szCs w:val="20"/>
              </w:rPr>
              <w:t>, а также суммарных данных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lastRenderedPageBreak/>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Индикация и архивирование времени наработки и простоя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Индикация и архивирование базы установочных параметров по каждой </w:t>
            </w:r>
            <w:proofErr w:type="spellStart"/>
            <w:r w:rsidRPr="0015658A">
              <w:rPr>
                <w:rFonts w:ascii="Times New Roman" w:eastAsia="Calibri" w:hAnsi="Times New Roman" w:cs="Times New Roman"/>
                <w:iCs/>
                <w:color w:val="000000"/>
                <w:sz w:val="20"/>
                <w:szCs w:val="20"/>
              </w:rPr>
              <w:t>теплосистеме</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Вывод измерительной, диагностической, установочной, архивной и другой информации через последовательный интерфейс RS-485</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Вывод измерительной, диагностической, установочной, архивной и другой информации через</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 xml:space="preserve">интерфейс </w:t>
            </w:r>
            <w:proofErr w:type="spellStart"/>
            <w:r w:rsidRPr="0015658A">
              <w:rPr>
                <w:rFonts w:ascii="Times New Roman" w:eastAsia="Calibri" w:hAnsi="Times New Roman" w:cs="Times New Roman"/>
                <w:iCs/>
                <w:color w:val="000000"/>
                <w:sz w:val="20"/>
                <w:szCs w:val="20"/>
              </w:rPr>
              <w:t>Ethernet</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Контроль и регистрация наличия отказов и неисправностей составных частей теплосчетчика и нештатных ситуаций (НС) в </w:t>
            </w:r>
            <w:proofErr w:type="spellStart"/>
            <w:r w:rsidRPr="0015658A">
              <w:rPr>
                <w:rFonts w:ascii="Times New Roman" w:eastAsia="Calibri" w:hAnsi="Times New Roman" w:cs="Times New Roman"/>
                <w:iCs/>
                <w:color w:val="000000"/>
                <w:sz w:val="20"/>
                <w:szCs w:val="20"/>
              </w:rPr>
              <w:t>теплосистемах</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Контроль и регистрация</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действий оператора, производимых с теплосчетчиком при подготовке и в процессе эксплуатации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Защита архивных и установочных данных от несанкционированного доступа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Наличие дополнительных часовых, суточных и месячных архивов, в которых значения архивируемых параметров сохраняются нарастающим итогом</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измерения первичных параметров расхода,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9</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измерения первичных параметров температуры,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измерения первичных параметров давления,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контролируемых </w:t>
            </w:r>
            <w:proofErr w:type="spellStart"/>
            <w:r w:rsidRPr="0015658A">
              <w:rPr>
                <w:rFonts w:ascii="Times New Roman" w:eastAsia="Calibri" w:hAnsi="Times New Roman" w:cs="Times New Roman"/>
                <w:iCs/>
                <w:color w:val="000000"/>
                <w:sz w:val="20"/>
                <w:szCs w:val="20"/>
              </w:rPr>
              <w:t>теплосистем</w:t>
            </w:r>
            <w:proofErr w:type="spellEnd"/>
            <w:r w:rsidRPr="0015658A">
              <w:rPr>
                <w:rFonts w:ascii="Times New Roman" w:eastAsia="Calibri" w:hAnsi="Times New Roman" w:cs="Times New Roman"/>
                <w:iCs/>
                <w:color w:val="000000"/>
                <w:sz w:val="20"/>
                <w:szCs w:val="20"/>
              </w:rPr>
              <w:t xml:space="preserve">,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контролируемых трубопроводов в одной </w:t>
            </w:r>
            <w:proofErr w:type="spellStart"/>
            <w:r w:rsidRPr="0015658A">
              <w:rPr>
                <w:rFonts w:ascii="Times New Roman" w:eastAsia="Calibri" w:hAnsi="Times New Roman" w:cs="Times New Roman"/>
                <w:iCs/>
                <w:color w:val="000000"/>
                <w:sz w:val="20"/>
                <w:szCs w:val="20"/>
              </w:rPr>
              <w:t>теплосистеме</w:t>
            </w:r>
            <w:proofErr w:type="spellEnd"/>
            <w:r w:rsidRPr="0015658A">
              <w:rPr>
                <w:rFonts w:ascii="Times New Roman" w:eastAsia="Calibri" w:hAnsi="Times New Roman" w:cs="Times New Roman"/>
                <w:iCs/>
                <w:color w:val="000000"/>
                <w:sz w:val="20"/>
                <w:szCs w:val="20"/>
              </w:rPr>
              <w:t xml:space="preserve">, </w:t>
            </w:r>
            <w:proofErr w:type="spellStart"/>
            <w:proofErr w:type="gramStart"/>
            <w:r w:rsidRPr="0015658A">
              <w:rPr>
                <w:rFonts w:ascii="Times New Roman" w:eastAsia="Calibri" w:hAnsi="Times New Roman" w:cs="Times New Roman"/>
                <w:iCs/>
                <w:color w:val="000000"/>
                <w:sz w:val="20"/>
                <w:szCs w:val="20"/>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Диаметр условного прохода трубопровода, </w:t>
            </w:r>
            <w:proofErr w:type="spellStart"/>
            <w:r w:rsidRPr="0015658A">
              <w:rPr>
                <w:rFonts w:ascii="Times New Roman" w:eastAsia="Calibri" w:hAnsi="Times New Roman" w:cs="Times New Roman"/>
                <w:iCs/>
                <w:color w:val="000000"/>
                <w:sz w:val="20"/>
                <w:szCs w:val="20"/>
              </w:rPr>
              <w:t>Dy</w:t>
            </w:r>
            <w:proofErr w:type="spell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от 10 мм до 5 000 мм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Диапазон измерения среднего объемного расхода,  м</w:t>
            </w:r>
            <w:r w:rsidRPr="0015658A">
              <w:rPr>
                <w:rFonts w:ascii="Times New Roman" w:eastAsia="Calibri" w:hAnsi="Times New Roman" w:cs="Times New Roman"/>
                <w:iCs/>
                <w:color w:val="000000"/>
                <w:sz w:val="20"/>
                <w:szCs w:val="20"/>
                <w:vertAlign w:val="superscript"/>
              </w:rPr>
              <w:t>3</w:t>
            </w:r>
            <w:r w:rsidRPr="0015658A">
              <w:rPr>
                <w:rFonts w:ascii="Times New Roman" w:eastAsia="Calibri" w:hAnsi="Times New Roman" w:cs="Times New Roman"/>
                <w:iCs/>
                <w:color w:val="000000"/>
                <w:sz w:val="20"/>
                <w:szCs w:val="20"/>
              </w:rPr>
              <w:t>/ч</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от 0,01 </w:t>
            </w:r>
            <w:r w:rsidRPr="0015658A">
              <w:rPr>
                <w:rFonts w:ascii="Times New Roman" w:eastAsia="Calibri" w:hAnsi="Times New Roman" w:cs="Times New Roman"/>
                <w:iCs/>
                <w:color w:val="000000"/>
                <w:sz w:val="20"/>
                <w:szCs w:val="20"/>
              </w:rPr>
              <w:t>м</w:t>
            </w:r>
            <w:r w:rsidRPr="0015658A">
              <w:rPr>
                <w:rFonts w:ascii="Times New Roman" w:eastAsia="Calibri" w:hAnsi="Times New Roman" w:cs="Times New Roman"/>
                <w:iCs/>
                <w:color w:val="000000"/>
                <w:sz w:val="20"/>
                <w:szCs w:val="20"/>
                <w:vertAlign w:val="superscript"/>
              </w:rPr>
              <w:t>3</w:t>
            </w:r>
            <w:r w:rsidRPr="0015658A">
              <w:rPr>
                <w:rFonts w:ascii="Times New Roman" w:eastAsia="Calibri" w:hAnsi="Times New Roman" w:cs="Times New Roman"/>
                <w:iCs/>
                <w:color w:val="000000"/>
                <w:sz w:val="20"/>
                <w:szCs w:val="20"/>
              </w:rPr>
              <w:t>/ч</w:t>
            </w:r>
            <w:r w:rsidRPr="0015658A">
              <w:rPr>
                <w:rFonts w:ascii="Times New Roman" w:eastAsia="Calibri" w:hAnsi="Times New Roman" w:cs="Times New Roman"/>
                <w:sz w:val="20"/>
                <w:szCs w:val="20"/>
              </w:rPr>
              <w:t xml:space="preserve"> </w:t>
            </w:r>
          </w:p>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 xml:space="preserve">до 1 000 000 </w:t>
            </w:r>
            <w:r w:rsidRPr="0015658A">
              <w:rPr>
                <w:rFonts w:ascii="Times New Roman" w:eastAsia="Calibri" w:hAnsi="Times New Roman" w:cs="Times New Roman"/>
                <w:iCs/>
                <w:color w:val="000000"/>
                <w:sz w:val="20"/>
                <w:szCs w:val="20"/>
              </w:rPr>
              <w:t>м</w:t>
            </w:r>
            <w:r w:rsidRPr="0015658A">
              <w:rPr>
                <w:rFonts w:ascii="Times New Roman" w:eastAsia="Calibri" w:hAnsi="Times New Roman" w:cs="Times New Roman"/>
                <w:iCs/>
                <w:color w:val="000000"/>
                <w:sz w:val="20"/>
                <w:szCs w:val="20"/>
                <w:vertAlign w:val="superscript"/>
              </w:rPr>
              <w:t>3</w:t>
            </w:r>
            <w:r w:rsidRPr="0015658A">
              <w:rPr>
                <w:rFonts w:ascii="Times New Roman" w:eastAsia="Calibri" w:hAnsi="Times New Roman" w:cs="Times New Roman"/>
                <w:iCs/>
                <w:color w:val="000000"/>
                <w:sz w:val="20"/>
                <w:szCs w:val="20"/>
              </w:rPr>
              <w:t>/ч</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Диапазон измерения температуры, °</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iCs/>
                <w:color w:val="000000"/>
                <w:sz w:val="20"/>
                <w:szCs w:val="20"/>
              </w:rPr>
              <w:t xml:space="preserve">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диапазон не менее от 0</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sz w:val="20"/>
                <w:szCs w:val="20"/>
              </w:rPr>
              <w:t xml:space="preserve"> до 180 </w:t>
            </w:r>
            <w:r w:rsidRPr="0015658A">
              <w:rPr>
                <w:rFonts w:ascii="Times New Roman" w:eastAsia="Calibri" w:hAnsi="Times New Roman" w:cs="Times New Roman"/>
                <w:iCs/>
                <w:color w:val="000000"/>
                <w:sz w:val="20"/>
                <w:szCs w:val="20"/>
              </w:rPr>
              <w:t>°С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Диапазон измерения разности температур в </w:t>
            </w:r>
            <w:proofErr w:type="gramStart"/>
            <w:r w:rsidRPr="0015658A">
              <w:rPr>
                <w:rFonts w:ascii="Times New Roman" w:eastAsia="Calibri" w:hAnsi="Times New Roman" w:cs="Times New Roman"/>
                <w:iCs/>
                <w:color w:val="000000"/>
                <w:sz w:val="20"/>
                <w:szCs w:val="20"/>
              </w:rPr>
              <w:t>подающем</w:t>
            </w:r>
            <w:proofErr w:type="gramEnd"/>
            <w:r w:rsidRPr="0015658A">
              <w:rPr>
                <w:rFonts w:ascii="Times New Roman" w:eastAsia="Calibri" w:hAnsi="Times New Roman" w:cs="Times New Roman"/>
                <w:iCs/>
                <w:color w:val="000000"/>
                <w:sz w:val="20"/>
                <w:szCs w:val="20"/>
              </w:rPr>
              <w:t xml:space="preserve"> и обратном трубопроводах, °С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от 1</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sz w:val="20"/>
                <w:szCs w:val="20"/>
              </w:rPr>
              <w:t xml:space="preserve"> до 180 </w:t>
            </w:r>
            <w:r w:rsidRPr="0015658A">
              <w:rPr>
                <w:rFonts w:ascii="Times New Roman" w:eastAsia="Calibri" w:hAnsi="Times New Roman" w:cs="Times New Roman"/>
                <w:iCs/>
                <w:color w:val="000000"/>
                <w:sz w:val="20"/>
                <w:szCs w:val="20"/>
              </w:rPr>
              <w:t>°С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Диапазон измерения давления, МПа</w:t>
            </w:r>
          </w:p>
          <w:p w:rsidR="0015658A" w:rsidRPr="0015658A" w:rsidRDefault="0015658A" w:rsidP="0015658A">
            <w:pPr>
              <w:spacing w:after="0" w:line="256" w:lineRule="auto"/>
              <w:ind w:right="-108"/>
              <w:jc w:val="center"/>
              <w:rPr>
                <w:rFonts w:ascii="Times New Roman" w:eastAsia="Calibri" w:hAnsi="Times New Roman" w:cs="Times New Roman"/>
                <w:sz w:val="20"/>
                <w:szCs w:val="20"/>
              </w:rPr>
            </w:pP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диапазон не менее от 0,1</w:t>
            </w:r>
            <w:r w:rsidRPr="0015658A">
              <w:rPr>
                <w:rFonts w:ascii="Times New Roman" w:eastAsia="Calibri" w:hAnsi="Times New Roman" w:cs="Times New Roman"/>
                <w:iCs/>
                <w:color w:val="000000"/>
                <w:sz w:val="20"/>
                <w:szCs w:val="20"/>
              </w:rPr>
              <w:t xml:space="preserve"> Мпа</w:t>
            </w:r>
            <w:r w:rsidRPr="0015658A">
              <w:rPr>
                <w:rFonts w:ascii="Times New Roman" w:eastAsia="Calibri" w:hAnsi="Times New Roman" w:cs="Times New Roman"/>
                <w:sz w:val="20"/>
                <w:szCs w:val="20"/>
              </w:rPr>
              <w:t xml:space="preserve">  до 10 </w:t>
            </w:r>
            <w:r w:rsidRPr="0015658A">
              <w:rPr>
                <w:rFonts w:ascii="Times New Roman" w:eastAsia="Calibri" w:hAnsi="Times New Roman" w:cs="Times New Roman"/>
                <w:iCs/>
                <w:color w:val="000000"/>
                <w:sz w:val="20"/>
                <w:szCs w:val="20"/>
              </w:rPr>
              <w:t>Мпа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Напряжение питания постоянного тока, </w:t>
            </w:r>
            <w:proofErr w:type="gramStart"/>
            <w:r w:rsidRPr="0015658A">
              <w:rPr>
                <w:rFonts w:ascii="Times New Roman" w:eastAsia="Calibri" w:hAnsi="Times New Roman" w:cs="Times New Roman"/>
                <w:iCs/>
                <w:color w:val="000000"/>
                <w:sz w:val="20"/>
                <w:szCs w:val="20"/>
              </w:rPr>
              <w:t>В</w:t>
            </w:r>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24</w:t>
            </w:r>
            <w:proofErr w:type="gramStart"/>
            <w:r w:rsidRPr="0015658A">
              <w:rPr>
                <w:rFonts w:ascii="Times New Roman" w:eastAsia="Calibri" w:hAnsi="Times New Roman" w:cs="Times New Roman"/>
                <w:iCs/>
                <w:color w:val="000000"/>
                <w:sz w:val="20"/>
                <w:szCs w:val="20"/>
              </w:rPr>
              <w:t xml:space="preserve"> В</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Потребляемая мощность, </w:t>
            </w:r>
            <w:proofErr w:type="gramStart"/>
            <w:r w:rsidRPr="0015658A">
              <w:rPr>
                <w:rFonts w:ascii="Times New Roman" w:eastAsia="Calibri" w:hAnsi="Times New Roman" w:cs="Times New Roman"/>
                <w:iCs/>
                <w:color w:val="000000"/>
                <w:sz w:val="20"/>
                <w:szCs w:val="20"/>
              </w:rPr>
              <w:t>Вт</w:t>
            </w:r>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autoSpaceDE w:val="0"/>
              <w:autoSpaceDN w:val="0"/>
              <w:adjustRightInd w:val="0"/>
              <w:spacing w:after="0" w:line="256" w:lineRule="auto"/>
              <w:ind w:left="-108" w:right="-108"/>
              <w:jc w:val="center"/>
              <w:rPr>
                <w:rFonts w:ascii="Times New Roman" w:eastAsia="Times New Roman" w:hAnsi="Times New Roman" w:cs="Times New Roman"/>
                <w:color w:val="000000"/>
                <w:sz w:val="20"/>
                <w:szCs w:val="20"/>
              </w:rPr>
            </w:pPr>
            <w:r w:rsidRPr="0015658A">
              <w:rPr>
                <w:rFonts w:ascii="Times New Roman" w:eastAsia="Times New Roman" w:hAnsi="Times New Roman" w:cs="Times New Roman"/>
                <w:color w:val="000000"/>
                <w:sz w:val="20"/>
                <w:szCs w:val="20"/>
              </w:rPr>
              <w:t>не более 24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Средняя наработка на отказ,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не менее 75 000 </w:t>
            </w:r>
            <w:r w:rsidRPr="0015658A">
              <w:rPr>
                <w:rFonts w:ascii="Times New Roman" w:eastAsia="Calibri" w:hAnsi="Times New Roman" w:cs="Times New Roman"/>
                <w:iCs/>
                <w:color w:val="000000"/>
                <w:sz w:val="20"/>
                <w:szCs w:val="20"/>
              </w:rPr>
              <w:t>ч</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Средний срок службы, лет</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12 лет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Наличие в комплекте поставки источника питания от сети 220</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50 Гц стабилизированным напряжением постоянного тока 24 В с уровнем пульсации не более ± 1,0 %, мощностью 30 Вт.</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Теплосчетчик должен обеспечивать электропитание постоянным напряжением 24</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w:t>
            </w:r>
            <w:r w:rsidRPr="0015658A">
              <w:rPr>
                <w:rFonts w:ascii="Times New Roman" w:eastAsia="Calibri" w:hAnsi="Times New Roman" w:cs="Times New Roman"/>
                <w:sz w:val="20"/>
                <w:szCs w:val="20"/>
              </w:rPr>
              <w:t>±</w:t>
            </w:r>
            <w:r w:rsidRPr="0015658A">
              <w:rPr>
                <w:rFonts w:ascii="Times New Roman" w:eastAsia="Calibri" w:hAnsi="Times New Roman" w:cs="Times New Roman"/>
                <w:iCs/>
                <w:color w:val="000000"/>
                <w:sz w:val="20"/>
                <w:szCs w:val="20"/>
              </w:rPr>
              <w:t>1 % до девяти датчиков расхода при мощности потребления до 2 Вт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Теплосчетчик должен обеспечивать электропитание постоянным напряжением 24</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w:t>
            </w:r>
            <w:r w:rsidRPr="0015658A">
              <w:rPr>
                <w:rFonts w:ascii="Times New Roman" w:eastAsia="Calibri" w:hAnsi="Times New Roman" w:cs="Times New Roman"/>
                <w:sz w:val="20"/>
                <w:szCs w:val="20"/>
              </w:rPr>
              <w:t>±</w:t>
            </w:r>
            <w:r w:rsidRPr="0015658A">
              <w:rPr>
                <w:rFonts w:ascii="Times New Roman" w:eastAsia="Calibri" w:hAnsi="Times New Roman" w:cs="Times New Roman"/>
                <w:iCs/>
                <w:color w:val="000000"/>
                <w:sz w:val="20"/>
                <w:szCs w:val="20"/>
              </w:rPr>
              <w:t>1 % до шести датчиков давления при токе до 20 мА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часовом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1488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суточном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366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месячном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часовом суммарном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1488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суточном суммарном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366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месячном суммарном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часовом с нарастающим итогом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1488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суточном с нарастающим итогом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366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w:t>
            </w:r>
            <w:r w:rsidRPr="0015658A">
              <w:rPr>
                <w:rFonts w:ascii="Times New Roman" w:eastAsia="Calibri" w:hAnsi="Times New Roman" w:cs="Times New Roman"/>
                <w:b/>
                <w:iCs/>
                <w:color w:val="000000"/>
                <w:sz w:val="20"/>
                <w:szCs w:val="20"/>
              </w:rPr>
              <w:t>в месячном с нарастающим итогом</w:t>
            </w:r>
            <w:r w:rsidRPr="0015658A">
              <w:rPr>
                <w:rFonts w:ascii="Times New Roman" w:eastAsia="Calibri" w:hAnsi="Times New Roman" w:cs="Times New Roman"/>
                <w:iCs/>
                <w:color w:val="000000"/>
                <w:sz w:val="20"/>
                <w:szCs w:val="20"/>
              </w:rPr>
              <w:t xml:space="preserve"> архиве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48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в журнале Нештатных Ситуаций </w:t>
            </w:r>
            <w:proofErr w:type="spellStart"/>
            <w:r w:rsidRPr="0015658A">
              <w:rPr>
                <w:rFonts w:ascii="Times New Roman" w:eastAsia="Calibri" w:hAnsi="Times New Roman" w:cs="Times New Roman"/>
                <w:iCs/>
                <w:color w:val="000000"/>
                <w:sz w:val="20"/>
                <w:szCs w:val="20"/>
              </w:rPr>
              <w:t>теплосистемы</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500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Теплосчетчик обеспечивает хранение результатов работы в журнале Нештатных Ситуаций </w:t>
            </w:r>
            <w:proofErr w:type="spellStart"/>
            <w:r w:rsidRPr="0015658A">
              <w:rPr>
                <w:rFonts w:ascii="Times New Roman" w:eastAsia="Calibri" w:hAnsi="Times New Roman" w:cs="Times New Roman"/>
                <w:iCs/>
                <w:color w:val="000000"/>
                <w:sz w:val="20"/>
                <w:szCs w:val="20"/>
              </w:rPr>
              <w:t>тепловычислителя</w:t>
            </w:r>
            <w:proofErr w:type="spellEnd"/>
            <w:r w:rsidRPr="0015658A">
              <w:rPr>
                <w:rFonts w:ascii="Times New Roman" w:eastAsia="Calibri" w:hAnsi="Times New Roman" w:cs="Times New Roman"/>
                <w:iCs/>
                <w:color w:val="000000"/>
                <w:sz w:val="20"/>
                <w:szCs w:val="20"/>
              </w:rPr>
              <w:t xml:space="preserve">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Теплосчетчик обеспечивает фиксацию и хранение изменения пользователем установочных параметров в журнале пользователя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1000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Теплосчетчик обеспечивает фиксацию и хранение</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 xml:space="preserve">отказов </w:t>
            </w:r>
            <w:proofErr w:type="spellStart"/>
            <w:r w:rsidRPr="0015658A">
              <w:rPr>
                <w:rFonts w:ascii="Times New Roman" w:eastAsia="Calibri" w:hAnsi="Times New Roman" w:cs="Times New Roman"/>
                <w:iCs/>
                <w:color w:val="000000"/>
                <w:sz w:val="20"/>
                <w:szCs w:val="20"/>
              </w:rPr>
              <w:t>тепловычислителя</w:t>
            </w:r>
            <w:proofErr w:type="spellEnd"/>
            <w:r w:rsidRPr="0015658A">
              <w:rPr>
                <w:rFonts w:ascii="Times New Roman" w:eastAsia="Calibri" w:hAnsi="Times New Roman" w:cs="Times New Roman"/>
                <w:iCs/>
                <w:color w:val="000000"/>
                <w:sz w:val="20"/>
                <w:szCs w:val="20"/>
              </w:rPr>
              <w:t xml:space="preserve"> в журнале отказов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100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Теплосчетчик обеспечивает фиксацию и хранение</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 xml:space="preserve">изменения режимов управления </w:t>
            </w:r>
            <w:proofErr w:type="spellStart"/>
            <w:r w:rsidRPr="0015658A">
              <w:rPr>
                <w:rFonts w:ascii="Times New Roman" w:eastAsia="Calibri" w:hAnsi="Times New Roman" w:cs="Times New Roman"/>
                <w:iCs/>
                <w:color w:val="000000"/>
                <w:sz w:val="20"/>
                <w:szCs w:val="20"/>
              </w:rPr>
              <w:t>тепловычислителя</w:t>
            </w:r>
            <w:proofErr w:type="spellEnd"/>
            <w:r w:rsidRPr="0015658A">
              <w:rPr>
                <w:rFonts w:ascii="Times New Roman" w:eastAsia="Calibri" w:hAnsi="Times New Roman" w:cs="Times New Roman"/>
                <w:iCs/>
                <w:color w:val="000000"/>
                <w:sz w:val="20"/>
                <w:szCs w:val="20"/>
              </w:rPr>
              <w:t xml:space="preserve"> в журнале режимов с количеством записей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512</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Время сохранности архивных, а также установочных данных при отключении внешнего питания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5 лет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Степень защиты соответствует коду по ГОСТ14254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ниже IP54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 xml:space="preserve">Температура окружающей среды в рабочем режиме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от 5</w:t>
            </w:r>
            <w:proofErr w:type="gramStart"/>
            <w:r w:rsidRPr="0015658A">
              <w:rPr>
                <w:rFonts w:ascii="Times New Roman" w:eastAsia="Calibri" w:hAnsi="Times New Roman" w:cs="Times New Roman"/>
                <w:iCs/>
                <w:color w:val="000000"/>
                <w:sz w:val="20"/>
                <w:szCs w:val="20"/>
              </w:rPr>
              <w:t>°</w:t>
            </w:r>
            <w:r w:rsidRPr="0015658A">
              <w:rPr>
                <w:rFonts w:ascii="Times New Roman" w:eastAsia="Calibri" w:hAnsi="Times New Roman" w:cs="Times New Roman"/>
                <w:sz w:val="20"/>
                <w:szCs w:val="20"/>
              </w:rPr>
              <w:t>С</w:t>
            </w:r>
            <w:proofErr w:type="gramEnd"/>
            <w:r w:rsidRPr="0015658A">
              <w:rPr>
                <w:rFonts w:ascii="Times New Roman" w:eastAsia="Calibri" w:hAnsi="Times New Roman" w:cs="Times New Roman"/>
                <w:sz w:val="20"/>
                <w:szCs w:val="20"/>
              </w:rPr>
              <w:t xml:space="preserve">  до 50 </w:t>
            </w:r>
            <w:r w:rsidRPr="0015658A">
              <w:rPr>
                <w:rFonts w:ascii="Times New Roman" w:eastAsia="Calibri" w:hAnsi="Times New Roman" w:cs="Times New Roman"/>
                <w:iCs/>
                <w:color w:val="000000"/>
                <w:sz w:val="20"/>
                <w:szCs w:val="20"/>
              </w:rPr>
              <w:t>°</w:t>
            </w:r>
            <w:r w:rsidRPr="0015658A">
              <w:rPr>
                <w:rFonts w:ascii="Times New Roman" w:eastAsia="Calibri" w:hAnsi="Times New Roman" w:cs="Times New Roman"/>
                <w:sz w:val="20"/>
                <w:szCs w:val="20"/>
              </w:rPr>
              <w:t>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Допустимая относительная влажность</w:t>
            </w:r>
            <w:r w:rsidRPr="0015658A">
              <w:rPr>
                <w:rFonts w:ascii="Times New Roman" w:eastAsia="Calibri" w:hAnsi="Times New Roman" w:cs="Times New Roman"/>
                <w:sz w:val="20"/>
                <w:szCs w:val="20"/>
              </w:rPr>
              <w:t xml:space="preserve"> окружающей среды в рабочем режиме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80 %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Атмосферное давление </w:t>
            </w:r>
            <w:r w:rsidRPr="0015658A">
              <w:rPr>
                <w:rFonts w:ascii="Times New Roman" w:eastAsia="Calibri" w:hAnsi="Times New Roman" w:cs="Times New Roman"/>
                <w:sz w:val="20"/>
                <w:szCs w:val="20"/>
              </w:rPr>
              <w:t>в рабочем режиме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от 66,0  кПа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до 106,7 кПа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Допустимая вибрация</w:t>
            </w:r>
            <w:r w:rsidRPr="0015658A">
              <w:rPr>
                <w:rFonts w:ascii="Times New Roman" w:eastAsia="Calibri" w:hAnsi="Times New Roman" w:cs="Times New Roman"/>
                <w:sz w:val="20"/>
                <w:szCs w:val="20"/>
              </w:rPr>
              <w:t xml:space="preserve"> в рабочем режиме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 xml:space="preserve">диапазон не менее </w:t>
            </w:r>
          </w:p>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от 10 до 55 Гц с амплитудой до 0,35 мм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приведенной погрешности теплосчетчика при измерении среднего объемного (массового) расхода, объема (массы), теплоносителя при обработке измерительной информации, поступающей на токовые входы</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 xml:space="preserve">не более ±0,5 % от наибольшего измеряемого значения электрического тока первичных измерительных преобразователей </w:t>
            </w:r>
            <w:r w:rsidRPr="0015658A">
              <w:rPr>
                <w:rFonts w:ascii="Times New Roman" w:eastAsia="Calibri" w:hAnsi="Times New Roman" w:cs="Times New Roman"/>
                <w:iCs/>
                <w:color w:val="000000"/>
                <w:sz w:val="20"/>
                <w:szCs w:val="20"/>
              </w:rPr>
              <w:lastRenderedPageBreak/>
              <w:t>расхода во всем диапазоне измеряемых расходов</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w:t>
            </w:r>
          </w:p>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при измерении среднего объемного (массового) расхода, объема (массы) при обработке измерительной информации, поступающей на импульсные входы</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более ±</w:t>
            </w:r>
            <w:r w:rsidRPr="0015658A">
              <w:rPr>
                <w:rFonts w:ascii="Times New Roman" w:eastAsia="Calibri" w:hAnsi="Times New Roman" w:cs="Times New Roman"/>
                <w:iCs/>
                <w:color w:val="000000"/>
                <w:sz w:val="20"/>
                <w:szCs w:val="20"/>
              </w:rPr>
              <w:t>0,</w:t>
            </w:r>
            <w:r w:rsidRPr="0015658A">
              <w:rPr>
                <w:rFonts w:ascii="Times New Roman" w:eastAsia="Calibri" w:hAnsi="Times New Roman" w:cs="Times New Roman"/>
                <w:iCs/>
                <w:color w:val="000000"/>
                <w:sz w:val="20"/>
                <w:szCs w:val="20"/>
                <w:lang w:val="en-US"/>
              </w:rPr>
              <w:t>2</w:t>
            </w:r>
            <w:r w:rsidRPr="0015658A">
              <w:rPr>
                <w:rFonts w:ascii="Times New Roman" w:eastAsia="Calibri" w:hAnsi="Times New Roman" w:cs="Times New Roman"/>
                <w:iCs/>
                <w:color w:val="000000"/>
                <w:sz w:val="20"/>
                <w:szCs w:val="20"/>
              </w:rPr>
              <w:t xml:space="preserve">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температуры во всем диапазоне измеряемых температур выше 10</w:t>
            </w:r>
            <w:proofErr w:type="gramStart"/>
            <w:r w:rsidRPr="0015658A">
              <w:rPr>
                <w:rFonts w:ascii="Times New Roman" w:eastAsia="Calibri" w:hAnsi="Times New Roman" w:cs="Times New Roman"/>
                <w:iCs/>
                <w:color w:val="000000"/>
                <w:sz w:val="20"/>
                <w:szCs w:val="20"/>
              </w:rPr>
              <w:t>°С</w:t>
            </w:r>
            <w:proofErr w:type="gramEnd"/>
            <w:r w:rsidRPr="0015658A">
              <w:rPr>
                <w:rFonts w:ascii="Times New Roman" w:eastAsia="Calibri" w:hAnsi="Times New Roman" w:cs="Times New Roman"/>
                <w:iCs/>
                <w:color w:val="000000"/>
                <w:sz w:val="20"/>
                <w:szCs w:val="20"/>
              </w:rPr>
              <w:t>, при этом разность относительных погрешностей согласованных по погрешностям каналов измерения температуры составляет по модулю 0,1 % (при измерении температуры в диапазоне температур от 0 до 10 °С абсолютная погрешность составляет ±0,15°С)</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более ±0</w:t>
            </w:r>
            <w:r w:rsidRPr="0015658A">
              <w:rPr>
                <w:rFonts w:ascii="Times New Roman" w:eastAsia="Calibri" w:hAnsi="Times New Roman" w:cs="Times New Roman"/>
                <w:iCs/>
                <w:color w:val="000000"/>
                <w:sz w:val="20"/>
                <w:szCs w:val="20"/>
              </w:rPr>
              <w:t>,2 %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приведенной погрешности теплосчетчика при измерении давления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не более ±0,5 % от наибольшего измеряемого значения электрического тока первичных измерительных преобразователей давления</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количества тепловой энергии и тепловой мощности, при заданном значении давления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iCs/>
                <w:color w:val="000000"/>
                <w:sz w:val="20"/>
                <w:szCs w:val="20"/>
              </w:rPr>
            </w:pPr>
            <w:r w:rsidRPr="0015658A">
              <w:rPr>
                <w:rFonts w:ascii="Times New Roman" w:eastAsia="Calibri" w:hAnsi="Times New Roman" w:cs="Times New Roman"/>
                <w:sz w:val="20"/>
                <w:szCs w:val="20"/>
              </w:rPr>
              <w:t>не более ±</w:t>
            </w:r>
            <w:r w:rsidRPr="0015658A">
              <w:rPr>
                <w:rFonts w:ascii="Times New Roman" w:eastAsia="Calibri" w:hAnsi="Times New Roman" w:cs="Times New Roman"/>
                <w:iCs/>
                <w:color w:val="000000"/>
                <w:sz w:val="20"/>
                <w:szCs w:val="20"/>
              </w:rPr>
              <w:t>0,5 %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Пределы допускаемой относительной погрешности теплосчетчика при измерении тепловой энергии в водяных системах теплоснабжения соответствуют по ГОСТ </w:t>
            </w:r>
            <w:proofErr w:type="gramStart"/>
            <w:r w:rsidRPr="0015658A">
              <w:rPr>
                <w:rFonts w:ascii="Times New Roman" w:eastAsia="Calibri" w:hAnsi="Times New Roman" w:cs="Times New Roman"/>
                <w:iCs/>
                <w:color w:val="000000"/>
                <w:sz w:val="20"/>
                <w:szCs w:val="20"/>
              </w:rPr>
              <w:t>Р</w:t>
            </w:r>
            <w:proofErr w:type="gramEnd"/>
            <w:r w:rsidRPr="0015658A">
              <w:rPr>
                <w:rFonts w:ascii="Times New Roman" w:eastAsia="Calibri" w:hAnsi="Times New Roman" w:cs="Times New Roman"/>
                <w:iCs/>
                <w:color w:val="000000"/>
                <w:sz w:val="20"/>
                <w:szCs w:val="20"/>
              </w:rPr>
              <w:t xml:space="preserve"> 51649-2000</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iCs/>
                <w:color w:val="000000"/>
                <w:sz w:val="20"/>
                <w:szCs w:val="20"/>
              </w:rPr>
              <w:t>не ниже класса</w:t>
            </w:r>
            <w:proofErr w:type="gramStart"/>
            <w:r w:rsidRPr="0015658A">
              <w:rPr>
                <w:rFonts w:ascii="Times New Roman" w:eastAsia="Calibri" w:hAnsi="Times New Roman" w:cs="Times New Roman"/>
                <w:iCs/>
                <w:color w:val="000000"/>
                <w:sz w:val="20"/>
                <w:szCs w:val="20"/>
              </w:rPr>
              <w:t xml:space="preserve"> С</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Пределы допускаемой относительной погрешности теплосчетчика при измерении времени работы в различных режимах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более 0,01%</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Наличие встроенного в </w:t>
            </w:r>
            <w:proofErr w:type="spellStart"/>
            <w:r w:rsidRPr="0015658A">
              <w:rPr>
                <w:rFonts w:ascii="Times New Roman" w:eastAsia="Calibri" w:hAnsi="Times New Roman" w:cs="Times New Roman"/>
                <w:iCs/>
                <w:color w:val="000000"/>
                <w:sz w:val="20"/>
                <w:szCs w:val="20"/>
              </w:rPr>
              <w:t>тепловычислитель</w:t>
            </w:r>
            <w:proofErr w:type="spellEnd"/>
            <w:r w:rsidRPr="0015658A">
              <w:rPr>
                <w:rFonts w:ascii="Times New Roman" w:eastAsia="Calibri" w:hAnsi="Times New Roman" w:cs="Times New Roman"/>
                <w:iCs/>
                <w:color w:val="000000"/>
                <w:sz w:val="20"/>
                <w:szCs w:val="20"/>
              </w:rPr>
              <w:t xml:space="preserve"> электропитания датчиков расхода и давления напряжением постоянного тока 24</w:t>
            </w:r>
            <w:proofErr w:type="gramStart"/>
            <w:r w:rsidRPr="0015658A">
              <w:rPr>
                <w:rFonts w:ascii="Times New Roman" w:eastAsia="Calibri" w:hAnsi="Times New Roman" w:cs="Times New Roman"/>
                <w:iCs/>
                <w:color w:val="000000"/>
                <w:sz w:val="20"/>
                <w:szCs w:val="20"/>
              </w:rPr>
              <w:t xml:space="preserve"> В</w:t>
            </w:r>
            <w:proofErr w:type="gramEnd"/>
            <w:r w:rsidRPr="0015658A">
              <w:rPr>
                <w:rFonts w:ascii="Times New Roman" w:eastAsia="Calibri" w:hAnsi="Times New Roman" w:cs="Times New Roman"/>
                <w:iCs/>
                <w:color w:val="000000"/>
                <w:sz w:val="20"/>
                <w:szCs w:val="20"/>
              </w:rPr>
              <w:t xml:space="preserve"> ±1 %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lang w:val="en-US"/>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расхода, </w:t>
            </w:r>
            <w:proofErr w:type="spellStart"/>
            <w:r w:rsidRPr="0015658A">
              <w:rPr>
                <w:rFonts w:ascii="Times New Roman" w:eastAsia="Calibri" w:hAnsi="Times New Roman" w:cs="Times New Roman"/>
                <w:iCs/>
                <w:color w:val="000000"/>
                <w:sz w:val="20"/>
                <w:szCs w:val="20"/>
              </w:rPr>
              <w:t>запитываемых</w:t>
            </w:r>
            <w:proofErr w:type="spellEnd"/>
            <w:r w:rsidRPr="0015658A">
              <w:rPr>
                <w:rFonts w:ascii="Times New Roman" w:eastAsia="Calibri" w:hAnsi="Times New Roman" w:cs="Times New Roman"/>
                <w:iCs/>
                <w:color w:val="000000"/>
                <w:sz w:val="20"/>
                <w:szCs w:val="20"/>
              </w:rPr>
              <w:t xml:space="preserve"> от встроенного в </w:t>
            </w:r>
            <w:proofErr w:type="spellStart"/>
            <w:r w:rsidRPr="0015658A">
              <w:rPr>
                <w:rFonts w:ascii="Times New Roman" w:eastAsia="Calibri" w:hAnsi="Times New Roman" w:cs="Times New Roman"/>
                <w:iCs/>
                <w:color w:val="000000"/>
                <w:sz w:val="20"/>
                <w:szCs w:val="20"/>
              </w:rPr>
              <w:t>тепловычислитель</w:t>
            </w:r>
            <w:proofErr w:type="spellEnd"/>
            <w:r w:rsidRPr="0015658A">
              <w:rPr>
                <w:rFonts w:ascii="Times New Roman" w:eastAsia="Calibri" w:hAnsi="Times New Roman" w:cs="Times New Roman"/>
                <w:iCs/>
                <w:color w:val="000000"/>
                <w:sz w:val="20"/>
                <w:szCs w:val="20"/>
              </w:rPr>
              <w:t xml:space="preserve"> блока электропитания, при мощности потребления до 2 Вт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9</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 xml:space="preserve">Количество датчиков давления, </w:t>
            </w:r>
            <w:proofErr w:type="spellStart"/>
            <w:r w:rsidRPr="0015658A">
              <w:rPr>
                <w:rFonts w:ascii="Times New Roman" w:eastAsia="Calibri" w:hAnsi="Times New Roman" w:cs="Times New Roman"/>
                <w:iCs/>
                <w:color w:val="000000"/>
                <w:sz w:val="20"/>
                <w:szCs w:val="20"/>
              </w:rPr>
              <w:t>запитываемых</w:t>
            </w:r>
            <w:proofErr w:type="spellEnd"/>
            <w:r w:rsidRPr="0015658A">
              <w:rPr>
                <w:rFonts w:ascii="Times New Roman" w:eastAsia="Calibri" w:hAnsi="Times New Roman" w:cs="Times New Roman"/>
                <w:iCs/>
                <w:color w:val="000000"/>
                <w:sz w:val="20"/>
                <w:szCs w:val="20"/>
              </w:rPr>
              <w:t xml:space="preserve"> от встроенного в </w:t>
            </w:r>
            <w:proofErr w:type="spellStart"/>
            <w:r w:rsidRPr="0015658A">
              <w:rPr>
                <w:rFonts w:ascii="Times New Roman" w:eastAsia="Calibri" w:hAnsi="Times New Roman" w:cs="Times New Roman"/>
                <w:iCs/>
                <w:color w:val="000000"/>
                <w:sz w:val="20"/>
                <w:szCs w:val="20"/>
              </w:rPr>
              <w:t>тепловычислитель</w:t>
            </w:r>
            <w:proofErr w:type="spellEnd"/>
            <w:r w:rsidRPr="0015658A">
              <w:rPr>
                <w:rFonts w:ascii="Times New Roman" w:eastAsia="Calibri" w:hAnsi="Times New Roman" w:cs="Times New Roman"/>
                <w:iCs/>
                <w:color w:val="000000"/>
                <w:sz w:val="20"/>
                <w:szCs w:val="20"/>
              </w:rPr>
              <w:t xml:space="preserve"> блока электропитания,</w:t>
            </w:r>
            <w:r w:rsidRPr="0015658A">
              <w:rPr>
                <w:rFonts w:ascii="Times New Roman" w:eastAsia="Calibri" w:hAnsi="Times New Roman" w:cs="Times New Roman"/>
                <w:sz w:val="20"/>
                <w:szCs w:val="20"/>
              </w:rPr>
              <w:t xml:space="preserve"> </w:t>
            </w:r>
            <w:r w:rsidRPr="0015658A">
              <w:rPr>
                <w:rFonts w:ascii="Times New Roman" w:eastAsia="Calibri" w:hAnsi="Times New Roman" w:cs="Times New Roman"/>
                <w:iCs/>
                <w:color w:val="000000"/>
                <w:sz w:val="20"/>
                <w:szCs w:val="20"/>
              </w:rPr>
              <w:t>при токе до 20 мА на датчик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не менее 6</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Монтажный комплект входит в комплект поставки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56" w:lineRule="auto"/>
              <w:ind w:right="-108"/>
              <w:rPr>
                <w:rFonts w:ascii="Times New Roman" w:eastAsia="Calibri" w:hAnsi="Times New Roman" w:cs="Times New Roman"/>
                <w:iCs/>
                <w:color w:val="000000"/>
                <w:sz w:val="20"/>
                <w:szCs w:val="20"/>
              </w:rPr>
            </w:pPr>
            <w:r w:rsidRPr="0015658A">
              <w:rPr>
                <w:rFonts w:ascii="Times New Roman" w:eastAsia="Calibri" w:hAnsi="Times New Roman" w:cs="Times New Roman"/>
                <w:iCs/>
                <w:color w:val="000000"/>
                <w:sz w:val="20"/>
                <w:szCs w:val="20"/>
              </w:rPr>
              <w:t>Переносной считыватель архивных данных входит в комплект поставки</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right="-108"/>
              <w:rPr>
                <w:rFonts w:ascii="Times New Roman" w:eastAsia="Calibri" w:hAnsi="Times New Roman" w:cs="Times New Roman"/>
                <w:sz w:val="20"/>
                <w:szCs w:val="20"/>
              </w:rPr>
            </w:pPr>
            <w:r w:rsidRPr="0015658A">
              <w:rPr>
                <w:rFonts w:ascii="Times New Roman" w:eastAsia="Calibri" w:hAnsi="Times New Roman" w:cs="Times New Roman"/>
                <w:sz w:val="20"/>
                <w:szCs w:val="20"/>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spacing w:after="0" w:line="256" w:lineRule="auto"/>
              <w:ind w:left="-108" w:right="-108"/>
              <w:jc w:val="center"/>
              <w:rPr>
                <w:rFonts w:ascii="Times New Roman" w:eastAsia="Calibri" w:hAnsi="Times New Roman" w:cs="Times New Roman"/>
                <w:sz w:val="20"/>
                <w:szCs w:val="20"/>
              </w:rPr>
            </w:pPr>
            <w:r w:rsidRPr="0015658A">
              <w:rPr>
                <w:rFonts w:ascii="Times New Roman" w:eastAsia="Calibri" w:hAnsi="Times New Roman" w:cs="Times New Roman"/>
                <w:sz w:val="20"/>
                <w:szCs w:val="20"/>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2</w:t>
            </w:r>
          </w:p>
        </w:tc>
        <w:tc>
          <w:tcPr>
            <w:tcW w:w="1418" w:type="dxa"/>
            <w:vMerge w:val="restart"/>
            <w:tcBorders>
              <w:top w:val="single" w:sz="4" w:space="0" w:color="auto"/>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Расходомер-счетчик ультразвуковой</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Предназначение: для измерения среднего объемного расхода и объема реверсивных потоков различных жидкостей (горячей, холодной, сточных вод, кислот, щелочей и т.д.) в одном или двух напорных трубопроводах при скорости потока до 20 м/</w:t>
            </w:r>
            <w:proofErr w:type="gramStart"/>
            <w:r w:rsidRPr="0015658A">
              <w:rPr>
                <w:rFonts w:ascii="Times New Roman" w:eastAsia="Calibri" w:hAnsi="Times New Roman" w:cs="Times New Roman"/>
                <w:iCs/>
                <w:color w:val="000000"/>
                <w:sz w:val="20"/>
                <w:szCs w:val="20"/>
                <w:lang w:eastAsia="ru-RU"/>
              </w:rPr>
              <w:t>с</w:t>
            </w:r>
            <w:proofErr w:type="gramEnd"/>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Соответствие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Регистрация в Государственном реестре средств измерений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Свидетельство об утверждении типа средств измерений</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b/>
                <w:iCs/>
                <w:color w:val="000000"/>
                <w:sz w:val="20"/>
                <w:szCs w:val="20"/>
                <w:lang w:eastAsia="ru-RU"/>
              </w:rPr>
            </w:pPr>
            <w:r w:rsidRPr="0015658A">
              <w:rPr>
                <w:rFonts w:ascii="Times New Roman" w:eastAsia="Calibri" w:hAnsi="Times New Roman" w:cs="Times New Roman"/>
                <w:iCs/>
                <w:color w:val="000000"/>
                <w:sz w:val="20"/>
                <w:szCs w:val="20"/>
                <w:lang w:eastAsia="ru-RU"/>
              </w:rPr>
              <w:t>Разрешение к применению на узлах учета тепловой энергии в соответствии с Правилами коммерческого учета тепловой энергии, теплоносителя» (утв. постановлением Правительства РФ от 18 ноября 2013 г. №1034)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sz w:val="20"/>
                <w:szCs w:val="20"/>
                <w:lang w:eastAsia="ru-RU"/>
              </w:rPr>
            </w:pPr>
            <w:r w:rsidRPr="0015658A">
              <w:rPr>
                <w:rFonts w:ascii="Times New Roman" w:eastAsia="Calibri" w:hAnsi="Times New Roman" w:cs="Times New Roman"/>
                <w:iCs/>
                <w:sz w:val="20"/>
                <w:szCs w:val="20"/>
                <w:lang w:eastAsia="ru-RU"/>
              </w:rPr>
              <w:t xml:space="preserve">Декларация о соответствии требованиям Технического регламента Таможенного союза </w:t>
            </w:r>
            <w:proofErr w:type="gramStart"/>
            <w:r w:rsidRPr="0015658A">
              <w:rPr>
                <w:rFonts w:ascii="Times New Roman" w:eastAsia="Calibri" w:hAnsi="Times New Roman" w:cs="Times New Roman"/>
                <w:iCs/>
                <w:sz w:val="20"/>
                <w:szCs w:val="20"/>
                <w:lang w:eastAsia="ru-RU"/>
              </w:rPr>
              <w:t>ТР</w:t>
            </w:r>
            <w:proofErr w:type="gramEnd"/>
            <w:r w:rsidRPr="0015658A">
              <w:rPr>
                <w:rFonts w:ascii="Times New Roman" w:eastAsia="Calibri" w:hAnsi="Times New Roman" w:cs="Times New Roman"/>
                <w:iCs/>
                <w:sz w:val="20"/>
                <w:szCs w:val="20"/>
                <w:lang w:eastAsia="ru-RU"/>
              </w:rPr>
              <w:t xml:space="preserve"> ТС 020/2011 «Электромагнитная совместимость технических средств»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Измерение среднего объемного расхода жидкости по 2 каналам измерения (трубопроводам) для любого направления потока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Определение объема жидкости нарастающим итогом отдельно для прямого и обратного направления потока и их алгебраической суммы с учетом направления потока для каждого канала измерения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Определение текущего значения скорости и направления потока жидкости по каждому каналу</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Вывод результатов измерения в виде частотно-импульсных сигналов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Количество </w:t>
            </w:r>
            <w:r w:rsidRPr="0015658A">
              <w:rPr>
                <w:rFonts w:ascii="Times New Roman" w:eastAsia="Calibri" w:hAnsi="Times New Roman" w:cs="Times New Roman"/>
                <w:sz w:val="20"/>
                <w:szCs w:val="20"/>
                <w:lang w:eastAsia="ru-RU"/>
              </w:rPr>
              <w:t>частотно-импульсных выходов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Вывод измерительной, диагностической, установочной, архивной и другой информации на дисплей индикатора, а также через последовательный интерфейс RS-485</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 Возможность программного ввода установочных параметров с учетом индивидуальных особенностей и характеристик объекта измерения;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Автоматический контроль и индикация наличия нештатных ситуаций и отказов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Защита установочных данных от несанкционированного доступа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Количество каналов измерения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4</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Диаметр номинальный трубопровода, DN</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700 мм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контролируемой жидкости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 не менее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от минус 30</w:t>
            </w:r>
            <w:proofErr w:type="gramStart"/>
            <w:r w:rsidRPr="0015658A">
              <w:rPr>
                <w:rFonts w:ascii="Times New Roman" w:eastAsia="Calibri" w:hAnsi="Times New Roman" w:cs="Times New Roman"/>
                <w:iCs/>
                <w:color w:val="000000"/>
                <w:sz w:val="20"/>
                <w:szCs w:val="20"/>
                <w:lang w:eastAsia="ru-RU"/>
              </w:rPr>
              <w:t>°С</w:t>
            </w:r>
            <w:proofErr w:type="gramEnd"/>
            <w:r w:rsidRPr="0015658A">
              <w:rPr>
                <w:rFonts w:ascii="Times New Roman" w:eastAsia="Calibri" w:hAnsi="Times New Roman" w:cs="Times New Roman"/>
                <w:sz w:val="20"/>
                <w:szCs w:val="20"/>
                <w:lang w:eastAsia="ru-RU"/>
              </w:rPr>
              <w:t xml:space="preserve">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до 160</w:t>
            </w:r>
            <w:proofErr w:type="gramStart"/>
            <w:r w:rsidRPr="0015658A">
              <w:rPr>
                <w:rFonts w:ascii="Times New Roman" w:eastAsia="Calibri" w:hAnsi="Times New Roman" w:cs="Times New Roman"/>
                <w:sz w:val="20"/>
                <w:szCs w:val="20"/>
                <w:lang w:eastAsia="ru-RU"/>
              </w:rPr>
              <w:t xml:space="preserve"> </w:t>
            </w:r>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Наибольшее давление в трубопроводе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1,6 МПа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Напряжение питания постоянного тока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24</w:t>
            </w:r>
            <w:proofErr w:type="gramStart"/>
            <w:r w:rsidRPr="0015658A">
              <w:rPr>
                <w:rFonts w:ascii="Times New Roman" w:eastAsia="Calibri" w:hAnsi="Times New Roman" w:cs="Times New Roman"/>
                <w:sz w:val="20"/>
                <w:szCs w:val="20"/>
                <w:lang w:eastAsia="ru-RU"/>
              </w:rPr>
              <w:t xml:space="preserve"> В</w:t>
            </w:r>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Источник вторичного питания от сети 220</w:t>
            </w:r>
            <w:proofErr w:type="gramStart"/>
            <w:r w:rsidRPr="0015658A">
              <w:rPr>
                <w:rFonts w:ascii="Times New Roman" w:eastAsia="Calibri" w:hAnsi="Times New Roman" w:cs="Times New Roman"/>
                <w:iCs/>
                <w:color w:val="000000"/>
                <w:sz w:val="20"/>
                <w:szCs w:val="20"/>
                <w:lang w:eastAsia="ru-RU"/>
              </w:rPr>
              <w:t xml:space="preserve"> В</w:t>
            </w:r>
            <w:proofErr w:type="gramEnd"/>
            <w:r w:rsidRPr="0015658A">
              <w:rPr>
                <w:rFonts w:ascii="Times New Roman" w:eastAsia="Calibri" w:hAnsi="Times New Roman" w:cs="Times New Roman"/>
                <w:iCs/>
                <w:color w:val="000000"/>
                <w:sz w:val="20"/>
                <w:szCs w:val="20"/>
                <w:lang w:eastAsia="ru-RU"/>
              </w:rPr>
              <w:t xml:space="preserve"> 50 Гц с уровнем пульсаций на выходе не более 1,0 %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Мощность источника вторичного питания от сети 220</w:t>
            </w:r>
            <w:proofErr w:type="gramStart"/>
            <w:r w:rsidRPr="0015658A">
              <w:rPr>
                <w:rFonts w:ascii="Times New Roman" w:eastAsia="Calibri" w:hAnsi="Times New Roman" w:cs="Times New Roman"/>
                <w:iCs/>
                <w:color w:val="000000"/>
                <w:sz w:val="20"/>
                <w:szCs w:val="20"/>
                <w:lang w:eastAsia="ru-RU"/>
              </w:rPr>
              <w:t xml:space="preserve"> В</w:t>
            </w:r>
            <w:proofErr w:type="gramEnd"/>
            <w:r w:rsidRPr="0015658A">
              <w:rPr>
                <w:rFonts w:ascii="Times New Roman" w:eastAsia="Calibri" w:hAnsi="Times New Roman" w:cs="Times New Roman"/>
                <w:iCs/>
                <w:color w:val="000000"/>
                <w:sz w:val="20"/>
                <w:szCs w:val="20"/>
                <w:lang w:eastAsia="ru-RU"/>
              </w:rPr>
              <w:t xml:space="preserve"> 50 Гц с уровнем пульсаций на выходе не более 1,0 %</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менее 30 Вт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Срок сохранности установочной информации в расходомере при отключении внешнего питания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не менее 1 год</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Потребляемая мощность</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не более 12 </w:t>
            </w:r>
            <w:r w:rsidRPr="0015658A">
              <w:rPr>
                <w:rFonts w:ascii="Times New Roman" w:eastAsia="Calibri" w:hAnsi="Times New Roman" w:cs="Times New Roman"/>
                <w:iCs/>
                <w:color w:val="000000"/>
                <w:sz w:val="20"/>
                <w:szCs w:val="20"/>
                <w:lang w:eastAsia="ru-RU"/>
              </w:rPr>
              <w:t>Вт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Средняя наработка на отказ</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75000 часов</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Средний срок службы</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12 лет</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Количество входящих в комплект поставки первичных преобразователей на базе измерительных участков</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2 </w:t>
            </w:r>
            <w:proofErr w:type="spellStart"/>
            <w:proofErr w:type="gramStart"/>
            <w:r w:rsidRPr="0015658A">
              <w:rPr>
                <w:rFonts w:ascii="Times New Roman" w:eastAsia="Calibri" w:hAnsi="Times New Roman" w:cs="Times New Roman"/>
                <w:sz w:val="20"/>
                <w:szCs w:val="20"/>
                <w:lang w:eastAsia="ru-RU"/>
              </w:rPr>
              <w:t>шт</w:t>
            </w:r>
            <w:proofErr w:type="spellEnd"/>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Количество входящих в комплект поставки комплектов </w:t>
            </w:r>
            <w:r w:rsidRPr="0015658A">
              <w:rPr>
                <w:rFonts w:ascii="Times New Roman" w:eastAsia="Calibri" w:hAnsi="Times New Roman" w:cs="Times New Roman"/>
                <w:sz w:val="20"/>
                <w:szCs w:val="20"/>
                <w:lang w:eastAsia="ru-RU"/>
              </w:rPr>
              <w:t>преобразователей</w:t>
            </w:r>
            <w:r w:rsidRPr="0015658A">
              <w:rPr>
                <w:rFonts w:ascii="Times New Roman" w:eastAsia="Calibri" w:hAnsi="Times New Roman" w:cs="Times New Roman"/>
                <w:iCs/>
                <w:color w:val="000000"/>
                <w:sz w:val="20"/>
                <w:szCs w:val="20"/>
                <w:lang w:eastAsia="ru-RU"/>
              </w:rPr>
              <w:t xml:space="preserve"> электроакустических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 xml:space="preserve">8 </w:t>
            </w:r>
            <w:proofErr w:type="spellStart"/>
            <w:proofErr w:type="gramStart"/>
            <w:r w:rsidRPr="0015658A">
              <w:rPr>
                <w:rFonts w:ascii="Times New Roman" w:eastAsia="Calibri" w:hAnsi="Times New Roman" w:cs="Times New Roman"/>
                <w:sz w:val="20"/>
                <w:szCs w:val="20"/>
                <w:lang w:eastAsia="ru-RU"/>
              </w:rPr>
              <w:t>шт</w:t>
            </w:r>
            <w:proofErr w:type="spellEnd"/>
            <w:proofErr w:type="gramEnd"/>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Тип измерительных участков - прямолинейный с четырьмя врезными преобразователями электроакустическими, установленными по диаметру</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Материал, из которого изготовлены измерительные участки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Ст.20</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Исполнение измерительного участка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Точное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Фланцевый</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Расстояние между измерительным участком и местом установки электронного блока расходомера</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15м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Суммарная длина кабеля связи для подключения всех преобразователей электроакустических, входящего в комплект поставки</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120м</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 для вторичного измерительного преобразователя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lang w:eastAsia="ru-RU"/>
              </w:rPr>
              <w:t>диапазон не менее от минус 40</w:t>
            </w:r>
            <w:proofErr w:type="gramStart"/>
            <w:r w:rsidRPr="0015658A">
              <w:rPr>
                <w:rFonts w:ascii="Times New Roman" w:eastAsia="Calibri" w:hAnsi="Times New Roman" w:cs="Times New Roman"/>
                <w:sz w:val="20"/>
                <w:szCs w:val="20"/>
                <w:lang w:eastAsia="ru-RU"/>
              </w:rPr>
              <w:t>°С</w:t>
            </w:r>
            <w:proofErr w:type="gramEnd"/>
            <w:r w:rsidRPr="0015658A">
              <w:rPr>
                <w:rFonts w:ascii="Times New Roman" w:eastAsia="Calibri" w:hAnsi="Times New Roman" w:cs="Times New Roman"/>
                <w:sz w:val="20"/>
                <w:szCs w:val="20"/>
                <w:lang w:eastAsia="ru-RU"/>
              </w:rPr>
              <w:t xml:space="preserve"> до 65°С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 для блока коммутации (БК), устройства коммутационного (УК)</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диапазон не менее от минус 50</w:t>
            </w:r>
            <w:proofErr w:type="gramStart"/>
            <w:r w:rsidRPr="0015658A">
              <w:rPr>
                <w:rFonts w:ascii="Times New Roman" w:eastAsia="Calibri" w:hAnsi="Times New Roman" w:cs="Times New Roman"/>
                <w:sz w:val="20"/>
                <w:szCs w:val="20"/>
                <w:lang w:eastAsia="ru-RU"/>
              </w:rPr>
              <w:t>°С</w:t>
            </w:r>
            <w:proofErr w:type="gramEnd"/>
            <w:r w:rsidRPr="0015658A">
              <w:rPr>
                <w:rFonts w:ascii="Times New Roman" w:eastAsia="Calibri" w:hAnsi="Times New Roman" w:cs="Times New Roman"/>
                <w:sz w:val="20"/>
                <w:szCs w:val="20"/>
                <w:lang w:eastAsia="ru-RU"/>
              </w:rPr>
              <w:t xml:space="preserve"> до 85°С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жидкости для преобразователей электроакустических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диапазон не менее от минус 30</w:t>
            </w:r>
            <w:proofErr w:type="gramStart"/>
            <w:r w:rsidRPr="0015658A">
              <w:rPr>
                <w:rFonts w:ascii="Times New Roman" w:eastAsia="Calibri" w:hAnsi="Times New Roman" w:cs="Times New Roman"/>
                <w:sz w:val="20"/>
                <w:szCs w:val="20"/>
                <w:lang w:eastAsia="ru-RU"/>
              </w:rPr>
              <w:t>°С</w:t>
            </w:r>
            <w:proofErr w:type="gramEnd"/>
            <w:r w:rsidRPr="0015658A">
              <w:rPr>
                <w:rFonts w:ascii="Times New Roman" w:eastAsia="Calibri" w:hAnsi="Times New Roman" w:cs="Times New Roman"/>
                <w:sz w:val="20"/>
                <w:szCs w:val="20"/>
                <w:lang w:eastAsia="ru-RU"/>
              </w:rPr>
              <w:t xml:space="preserve"> до 160°С</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Относительная влажность окружающего воздуха для </w:t>
            </w:r>
            <w:r w:rsidRPr="0015658A">
              <w:rPr>
                <w:rFonts w:ascii="Times New Roman" w:eastAsia="Calibri" w:hAnsi="Times New Roman" w:cs="Times New Roman"/>
                <w:iCs/>
                <w:color w:val="000000"/>
                <w:sz w:val="20"/>
                <w:szCs w:val="20"/>
                <w:lang w:eastAsia="ru-RU"/>
              </w:rPr>
              <w:lastRenderedPageBreak/>
              <w:t>вторичного измерительного преобразователя</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lastRenderedPageBreak/>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80 %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Относительная влажность окружающего воздуха для блока коммутации (БК), устройства коммутационного (УК), преобразователей электроакустических</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менее 100 %</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Атмосферное давление</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Диапазонное значение </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диапазон не менее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от 66,0 до 106,7 кПа</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Устойчивость к синусоидальной вибрации преобразователей электроакустических </w:t>
            </w:r>
            <w:r w:rsidRPr="0015658A">
              <w:rPr>
                <w:rFonts w:ascii="Times New Roman" w:eastAsia="Calibri" w:hAnsi="Times New Roman" w:cs="Times New Roman"/>
                <w:sz w:val="20"/>
                <w:szCs w:val="20"/>
                <w:lang w:eastAsia="ru-RU"/>
              </w:rPr>
              <w:t xml:space="preserve"> по ГОСТ </w:t>
            </w:r>
            <w:proofErr w:type="gramStart"/>
            <w:r w:rsidRPr="0015658A">
              <w:rPr>
                <w:rFonts w:ascii="Times New Roman" w:eastAsia="Calibri" w:hAnsi="Times New Roman" w:cs="Times New Roman"/>
                <w:sz w:val="20"/>
                <w:szCs w:val="20"/>
                <w:lang w:eastAsia="ru-RU"/>
              </w:rPr>
              <w:t>Р</w:t>
            </w:r>
            <w:proofErr w:type="gramEnd"/>
            <w:r w:rsidRPr="0015658A">
              <w:rPr>
                <w:rFonts w:ascii="Times New Roman" w:eastAsia="Calibri" w:hAnsi="Times New Roman" w:cs="Times New Roman"/>
                <w:sz w:val="20"/>
                <w:szCs w:val="20"/>
                <w:lang w:eastAsia="ru-RU"/>
              </w:rPr>
              <w:t xml:space="preserve"> 52931</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не ниже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группы V3</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Устойчивость к синусоидальной вибрации блока коммутации (БК), устройства коммутационного (УК), вторичного измерительного преобразователя </w:t>
            </w:r>
            <w:r w:rsidRPr="0015658A">
              <w:rPr>
                <w:rFonts w:ascii="Times New Roman" w:eastAsia="Calibri" w:hAnsi="Times New Roman" w:cs="Times New Roman"/>
                <w:sz w:val="20"/>
                <w:szCs w:val="20"/>
                <w:lang w:eastAsia="ru-RU"/>
              </w:rPr>
              <w:t xml:space="preserve"> </w:t>
            </w:r>
            <w:r w:rsidRPr="0015658A">
              <w:rPr>
                <w:rFonts w:ascii="Times New Roman" w:eastAsia="Calibri" w:hAnsi="Times New Roman" w:cs="Times New Roman"/>
                <w:iCs/>
                <w:color w:val="000000"/>
                <w:sz w:val="20"/>
                <w:szCs w:val="20"/>
                <w:lang w:eastAsia="ru-RU"/>
              </w:rPr>
              <w:t xml:space="preserve">по ГОСТ </w:t>
            </w:r>
            <w:proofErr w:type="gramStart"/>
            <w:r w:rsidRPr="0015658A">
              <w:rPr>
                <w:rFonts w:ascii="Times New Roman" w:eastAsia="Calibri" w:hAnsi="Times New Roman" w:cs="Times New Roman"/>
                <w:iCs/>
                <w:color w:val="000000"/>
                <w:sz w:val="20"/>
                <w:szCs w:val="20"/>
                <w:lang w:eastAsia="ru-RU"/>
              </w:rPr>
              <w:t>Р</w:t>
            </w:r>
            <w:proofErr w:type="gramEnd"/>
            <w:r w:rsidRPr="0015658A">
              <w:rPr>
                <w:rFonts w:ascii="Times New Roman" w:eastAsia="Calibri" w:hAnsi="Times New Roman" w:cs="Times New Roman"/>
                <w:iCs/>
                <w:color w:val="000000"/>
                <w:sz w:val="20"/>
                <w:szCs w:val="20"/>
                <w:lang w:eastAsia="ru-RU"/>
              </w:rPr>
              <w:t xml:space="preserve"> 52931</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не ниже </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группы V3</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Степень защиты блока коммутации (БК), устройства коммутационного (УК), вторичного измерительного преобразователя по ГОСТ 14254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ниже IP54</w:t>
            </w:r>
          </w:p>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Степень защиты преобразователей электроакустических по ГОСТ 14254</w:t>
            </w:r>
          </w:p>
        </w:tc>
        <w:tc>
          <w:tcPr>
            <w:tcW w:w="2126" w:type="dxa"/>
            <w:gridSpan w:val="2"/>
            <w:tcBorders>
              <w:left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не ниже IP68</w:t>
            </w:r>
          </w:p>
        </w:tc>
      </w:tr>
      <w:tr w:rsidR="0015658A" w:rsidRPr="0015658A" w:rsidTr="0015658A">
        <w:trPr>
          <w:trHeight w:val="20"/>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auto"/>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Пределы допускаемой относительной погрешности при измерении, индикации, регистрации, хранении и передаче результатов измерения среднего объемного расхода, объема жидкости при любом направлении потока не превышают значений, определяемых по формуле: </w:t>
            </w:r>
            <m:oMath>
              <m:r>
                <w:rPr>
                  <w:rFonts w:ascii="Cambria Math" w:hAnsi="Cambria Math"/>
                  <w:color w:val="000000"/>
                  <w:sz w:val="20"/>
                  <w:szCs w:val="20"/>
                </w:rPr>
                <m:t>δ=±</m:t>
              </m:r>
              <m:d>
                <m:dPr>
                  <m:ctrlPr>
                    <w:rPr>
                      <w:rFonts w:ascii="Cambria Math" w:hAnsi="Cambria Math"/>
                      <w:i/>
                      <w:iCs/>
                      <w:color w:val="000000"/>
                      <w:sz w:val="20"/>
                      <w:szCs w:val="20"/>
                    </w:rPr>
                  </m:ctrlPr>
                </m:dPr>
                <m:e>
                  <m:r>
                    <w:rPr>
                      <w:rFonts w:ascii="Cambria Math" w:hAnsi="Cambria Math"/>
                      <w:color w:val="000000"/>
                      <w:sz w:val="20"/>
                      <w:szCs w:val="20"/>
                    </w:rPr>
                    <m:t>0,45+</m:t>
                  </m:r>
                  <m:f>
                    <m:fPr>
                      <m:ctrlPr>
                        <w:rPr>
                          <w:rFonts w:ascii="Cambria Math" w:hAnsi="Cambria Math"/>
                          <w:i/>
                          <w:iCs/>
                          <w:color w:val="000000"/>
                          <w:sz w:val="20"/>
                          <w:szCs w:val="20"/>
                        </w:rPr>
                      </m:ctrlPr>
                    </m:fPr>
                    <m:num>
                      <m:r>
                        <w:rPr>
                          <w:rFonts w:ascii="Cambria Math" w:hAnsi="Cambria Math"/>
                          <w:color w:val="000000"/>
                          <w:sz w:val="20"/>
                          <w:szCs w:val="20"/>
                        </w:rPr>
                        <m:t>0,1</m:t>
                      </m:r>
                    </m:num>
                    <m:den>
                      <m:r>
                        <w:rPr>
                          <w:rFonts w:ascii="Cambria Math" w:hAnsi="Cambria Math"/>
                          <w:color w:val="000000"/>
                          <w:sz w:val="20"/>
                          <w:szCs w:val="20"/>
                          <w:lang w:val="en-US"/>
                        </w:rPr>
                        <m:t>v</m:t>
                      </m:r>
                    </m:den>
                  </m:f>
                </m:e>
              </m:d>
            </m:oMath>
            <w:r w:rsidRPr="0015658A">
              <w:rPr>
                <w:rFonts w:ascii="Times New Roman" w:eastAsia="Calibri" w:hAnsi="Times New Roman" w:cs="Times New Roman"/>
                <w:iCs/>
                <w:color w:val="000000"/>
                <w:sz w:val="20"/>
                <w:szCs w:val="20"/>
                <w:lang w:eastAsia="ru-RU"/>
              </w:rPr>
              <w:t>, где δ – пределы допускаемой относительной погрешности, %; v – скорость потока, м/</w:t>
            </w:r>
            <w:proofErr w:type="gramStart"/>
            <w:r w:rsidRPr="0015658A">
              <w:rPr>
                <w:rFonts w:ascii="Times New Roman" w:eastAsia="Calibri" w:hAnsi="Times New Roman" w:cs="Times New Roman"/>
                <w:iCs/>
                <w:color w:val="000000"/>
                <w:sz w:val="20"/>
                <w:szCs w:val="20"/>
                <w:lang w:eastAsia="ru-RU"/>
              </w:rPr>
              <w:t>с</w:t>
            </w:r>
            <w:proofErr w:type="gramEnd"/>
            <w:r w:rsidRPr="0015658A">
              <w:rPr>
                <w:rFonts w:ascii="Times New Roman" w:eastAsia="Calibri" w:hAnsi="Times New Roman" w:cs="Times New Roman"/>
                <w:iCs/>
                <w:color w:val="000000"/>
                <w:sz w:val="20"/>
                <w:szCs w:val="20"/>
                <w:lang w:eastAsia="ru-RU"/>
              </w:rPr>
              <w:t>;</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right="-108"/>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ind w:left="-108" w:right="-108"/>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Да</w:t>
            </w:r>
          </w:p>
        </w:tc>
      </w:tr>
      <w:tr w:rsidR="0015658A" w:rsidRPr="0015658A" w:rsidTr="0015658A">
        <w:trPr>
          <w:trHeight w:val="29"/>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3</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roofErr w:type="spellStart"/>
            <w:r w:rsidRPr="0015658A">
              <w:rPr>
                <w:rFonts w:ascii="Times New Roman" w:eastAsia="Calibri" w:hAnsi="Times New Roman" w:cs="Times New Roman"/>
                <w:sz w:val="20"/>
                <w:szCs w:val="20"/>
                <w:lang w:eastAsia="ru-RU"/>
              </w:rPr>
              <w:t>Термопреобразователь</w:t>
            </w:r>
            <w:proofErr w:type="spellEnd"/>
            <w:r w:rsidRPr="0015658A">
              <w:rPr>
                <w:rFonts w:ascii="Times New Roman" w:eastAsia="Calibri" w:hAnsi="Times New Roman" w:cs="Times New Roman"/>
                <w:sz w:val="20"/>
                <w:szCs w:val="20"/>
                <w:lang w:eastAsia="ru-RU"/>
              </w:rPr>
              <w:t xml:space="preserve"> сопротивления (согласованная пара)</w:t>
            </w: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измеряемой температуры</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Диапазонное значение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диапазон не менее </w:t>
            </w:r>
          </w:p>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от 0 до 180</w:t>
            </w:r>
            <w:proofErr w:type="gramStart"/>
            <w:r w:rsidRPr="0015658A">
              <w:rPr>
                <w:rFonts w:ascii="Times New Roman" w:eastAsia="Calibri" w:hAnsi="Times New Roman" w:cs="Times New Roman"/>
                <w:iCs/>
                <w:color w:val="000000"/>
                <w:sz w:val="20"/>
                <w:szCs w:val="20"/>
                <w:lang w:eastAsia="ru-RU"/>
              </w:rPr>
              <w:t xml:space="preserve"> °С</w:t>
            </w:r>
            <w:proofErr w:type="gramEnd"/>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измерения разности температур</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диапазон не менее </w:t>
            </w:r>
          </w:p>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от 0 до 180</w:t>
            </w:r>
            <w:proofErr w:type="gramStart"/>
            <w:r w:rsidRPr="0015658A">
              <w:rPr>
                <w:rFonts w:ascii="Times New Roman" w:eastAsia="Calibri" w:hAnsi="Times New Roman" w:cs="Times New Roman"/>
                <w:iCs/>
                <w:color w:val="000000"/>
                <w:sz w:val="20"/>
                <w:szCs w:val="20"/>
                <w:lang w:eastAsia="ru-RU"/>
              </w:rPr>
              <w:t xml:space="preserve"> °С</w:t>
            </w:r>
            <w:proofErr w:type="gramEnd"/>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Исполнение</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Согласованная пара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Класс точности согласованной пары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ниже 1</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Длина монтажной части, </w:t>
            </w:r>
            <w:proofErr w:type="gramStart"/>
            <w:r w:rsidRPr="0015658A">
              <w:rPr>
                <w:rFonts w:ascii="Times New Roman" w:eastAsia="Calibri" w:hAnsi="Times New Roman" w:cs="Times New Roman"/>
                <w:iCs/>
                <w:color w:val="000000"/>
                <w:sz w:val="20"/>
                <w:szCs w:val="20"/>
                <w:lang w:eastAsia="ru-RU"/>
              </w:rPr>
              <w:t>мм</w:t>
            </w:r>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400</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от минус 50 до 100</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val="en-US" w:eastAsia="ru-RU"/>
              </w:rPr>
            </w:pPr>
            <w:r w:rsidRPr="0015658A">
              <w:rPr>
                <w:rFonts w:ascii="Times New Roman" w:eastAsia="Calibri" w:hAnsi="Times New Roman" w:cs="Times New Roman"/>
                <w:iCs/>
                <w:color w:val="000000"/>
                <w:sz w:val="20"/>
                <w:szCs w:val="20"/>
                <w:lang w:eastAsia="ru-RU"/>
              </w:rPr>
              <w:t>Номинальное значение сопротивления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100П</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Степень защиты</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ниже IP65</w:t>
            </w:r>
          </w:p>
        </w:tc>
      </w:tr>
      <w:tr w:rsidR="0015658A" w:rsidRPr="0015658A" w:rsidTr="0015658A">
        <w:trPr>
          <w:trHeight w:val="29"/>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4</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Адаптер сотовой связи</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Обеспечение сеансового удаленного доступа к узлам учета для контроля измерений в режиме реального времени</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передача данных для автоматической подготовки коммерческих отчетов и анализа работы узлов учета (сопоставление температурных графиков, выявление аномального теплопотребления и т.п.)</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оперативное информирование о нештатных ситуациях</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возможность передачи данных не менее чем трем пользователям</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возможность передачи сигналов о несанкционированном доступе, затоплении и т.п.</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стандарт сотовой связи</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GSM 900/1800</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используемые услуги сотовой связи</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GPRS, CSD, SMS</w:t>
            </w:r>
          </w:p>
        </w:tc>
      </w:tr>
      <w:tr w:rsidR="0015658A" w:rsidRPr="0015658A" w:rsidTr="0015658A">
        <w:trPr>
          <w:trHeight w:val="28"/>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Обеспечение сеансового удаленного доступа к узлам учета для контроля измерений в режиме реального времени</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5</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Шкаф приборный антивандальный (щит)</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Сварной утепленный металлический корпус со съемной монтажной панелью. Уплотнение дверцы из </w:t>
            </w:r>
            <w:proofErr w:type="gramStart"/>
            <w:r w:rsidRPr="0015658A">
              <w:rPr>
                <w:rFonts w:ascii="Times New Roman" w:eastAsia="Calibri" w:hAnsi="Times New Roman" w:cs="Times New Roman"/>
                <w:iCs/>
                <w:color w:val="000000"/>
                <w:sz w:val="20"/>
                <w:szCs w:val="20"/>
                <w:lang w:eastAsia="ru-RU"/>
              </w:rPr>
              <w:t>двухкомпонентного</w:t>
            </w:r>
            <w:proofErr w:type="gramEnd"/>
            <w:r w:rsidRPr="0015658A">
              <w:rPr>
                <w:rFonts w:ascii="Times New Roman" w:eastAsia="Calibri" w:hAnsi="Times New Roman" w:cs="Times New Roman"/>
                <w:iCs/>
                <w:color w:val="000000"/>
                <w:sz w:val="20"/>
                <w:szCs w:val="20"/>
                <w:lang w:eastAsia="ru-RU"/>
              </w:rPr>
              <w:t xml:space="preserve"> герметика </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Дверца корпуса запирается на замок</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Степень защиты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ниже IP54</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Блок бесперебойного питания обеспечивает автономную работу измерительного комплекса при отключении внешнего электроснабжения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Датчик проникновения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Датчик отключения внешнего электропитания</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Розетка – 1 </w:t>
            </w:r>
            <w:proofErr w:type="spellStart"/>
            <w:proofErr w:type="gramStart"/>
            <w:r w:rsidRPr="0015658A">
              <w:rPr>
                <w:rFonts w:ascii="Times New Roman" w:eastAsia="Calibri" w:hAnsi="Times New Roman" w:cs="Times New Roman"/>
                <w:iCs/>
                <w:color w:val="000000"/>
                <w:sz w:val="20"/>
                <w:szCs w:val="20"/>
                <w:lang w:eastAsia="ru-RU"/>
              </w:rPr>
              <w:t>шт</w:t>
            </w:r>
            <w:proofErr w:type="spellEnd"/>
            <w:proofErr w:type="gramEnd"/>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Светодиодная подсветка</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Внутренний обогрев</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6.</w:t>
            </w:r>
          </w:p>
        </w:tc>
        <w:tc>
          <w:tcPr>
            <w:tcW w:w="1418" w:type="dxa"/>
            <w:vMerge w:val="restart"/>
            <w:tcBorders>
              <w:top w:val="single" w:sz="4" w:space="0" w:color="auto"/>
              <w:left w:val="single" w:sz="4" w:space="0" w:color="auto"/>
              <w:right w:val="single" w:sz="4" w:space="0" w:color="auto"/>
            </w:tcBorders>
          </w:tcPr>
          <w:p w:rsidR="0015658A" w:rsidRPr="0015658A" w:rsidRDefault="0015658A" w:rsidP="0015658A">
            <w:pPr>
              <w:tabs>
                <w:tab w:val="left" w:pos="1111"/>
              </w:tabs>
              <w:spacing w:after="0" w:line="240" w:lineRule="auto"/>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Преобразователь давления</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Измеряемое давление</w:t>
            </w:r>
          </w:p>
        </w:tc>
        <w:tc>
          <w:tcPr>
            <w:tcW w:w="2126" w:type="dxa"/>
            <w:gridSpan w:val="2"/>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top w:val="single" w:sz="4" w:space="0" w:color="auto"/>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Избыточное</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Напряжение питания номинальное</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24В</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измеряемой среды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−20 +125</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Температура окружающей среды</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−20 +80</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Верхний предел измерений 2,5-1,6-1,0, имеет настроенные три диапазона, между которыми возможно переключение</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Выходной сигнал 4-20мА аналоговый, линейно возрастающий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Микропроцессорная обработка сигнала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rPr>
          <w:trHeight w:val="25"/>
        </w:trPr>
        <w:tc>
          <w:tcPr>
            <w:tcW w:w="582" w:type="dxa"/>
            <w:vMerge/>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 xml:space="preserve">Климатическое исполнение </w:t>
            </w:r>
          </w:p>
        </w:tc>
        <w:tc>
          <w:tcPr>
            <w:tcW w:w="2126" w:type="dxa"/>
            <w:gridSpan w:val="2"/>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sz w:val="20"/>
                <w:szCs w:val="20"/>
              </w:rPr>
              <w:t>Диапазонное значение</w:t>
            </w:r>
          </w:p>
        </w:tc>
        <w:tc>
          <w:tcPr>
            <w:tcW w:w="1843" w:type="dxa"/>
            <w:tcBorders>
              <w:left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диапазон не менее −20+80</w:t>
            </w:r>
            <w:proofErr w:type="gramStart"/>
            <w:r w:rsidRPr="0015658A">
              <w:rPr>
                <w:rFonts w:ascii="Times New Roman" w:eastAsia="Calibri" w:hAnsi="Times New Roman" w:cs="Times New Roman"/>
                <w:iCs/>
                <w:color w:val="000000"/>
                <w:sz w:val="20"/>
                <w:szCs w:val="20"/>
                <w:lang w:eastAsia="ru-RU"/>
              </w:rPr>
              <w:t>°С</w:t>
            </w:r>
            <w:proofErr w:type="gramEnd"/>
          </w:p>
        </w:tc>
      </w:tr>
      <w:tr w:rsidR="0015658A" w:rsidRPr="0015658A" w:rsidTr="0015658A">
        <w:trPr>
          <w:trHeight w:val="25"/>
        </w:trPr>
        <w:tc>
          <w:tcPr>
            <w:tcW w:w="582" w:type="dxa"/>
            <w:vMerge/>
            <w:tcBorders>
              <w:left w:val="single" w:sz="4" w:space="0" w:color="auto"/>
              <w:bottom w:val="nil"/>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Погрешность измерения</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Точное значение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не более ±0,5%</w:t>
            </w:r>
          </w:p>
        </w:tc>
      </w:tr>
      <w:tr w:rsidR="0015658A" w:rsidRPr="0015658A" w:rsidTr="0015658A">
        <w:trPr>
          <w:trHeight w:val="25"/>
        </w:trPr>
        <w:tc>
          <w:tcPr>
            <w:tcW w:w="582" w:type="dxa"/>
            <w:tcBorders>
              <w:top w:val="nil"/>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481" w:type="dxa"/>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jc w:val="center"/>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7</w:t>
            </w:r>
          </w:p>
        </w:tc>
        <w:tc>
          <w:tcPr>
            <w:tcW w:w="1418" w:type="dxa"/>
            <w:tcBorders>
              <w:left w:val="single" w:sz="4" w:space="0" w:color="auto"/>
              <w:bottom w:val="single" w:sz="4" w:space="0" w:color="auto"/>
              <w:right w:val="single" w:sz="4" w:space="0" w:color="auto"/>
            </w:tcBorders>
          </w:tcPr>
          <w:p w:rsidR="0015658A" w:rsidRPr="0015658A" w:rsidRDefault="0015658A" w:rsidP="0015658A">
            <w:pPr>
              <w:tabs>
                <w:tab w:val="left" w:pos="2745"/>
              </w:tabs>
              <w:spacing w:after="0" w:line="240" w:lineRule="auto"/>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Комплектный паспорт</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Комплексный паспорт  на оборудование входящие в состав узла учета с обязательной отметкой о государственной поверке.</w:t>
            </w:r>
          </w:p>
        </w:tc>
        <w:tc>
          <w:tcPr>
            <w:tcW w:w="2126" w:type="dxa"/>
            <w:gridSpan w:val="2"/>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right="-108"/>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Наличие</w:t>
            </w:r>
          </w:p>
        </w:tc>
        <w:tc>
          <w:tcPr>
            <w:tcW w:w="1843" w:type="dxa"/>
            <w:tcBorders>
              <w:left w:val="single" w:sz="4" w:space="0" w:color="auto"/>
              <w:bottom w:val="single" w:sz="4" w:space="0" w:color="auto"/>
              <w:right w:val="single" w:sz="4" w:space="0" w:color="auto"/>
            </w:tcBorders>
            <w:vAlign w:val="center"/>
          </w:tcPr>
          <w:p w:rsidR="0015658A" w:rsidRPr="0015658A" w:rsidRDefault="0015658A" w:rsidP="0015658A">
            <w:pPr>
              <w:tabs>
                <w:tab w:val="left" w:pos="1111"/>
              </w:tabs>
              <w:spacing w:after="0" w:line="240" w:lineRule="auto"/>
              <w:ind w:left="-108" w:right="-108"/>
              <w:jc w:val="center"/>
              <w:rPr>
                <w:rFonts w:ascii="Times New Roman" w:eastAsia="Calibri" w:hAnsi="Times New Roman" w:cs="Times New Roman"/>
                <w:iCs/>
                <w:color w:val="000000"/>
                <w:sz w:val="20"/>
                <w:szCs w:val="20"/>
                <w:lang w:eastAsia="ru-RU"/>
              </w:rPr>
            </w:pPr>
            <w:r w:rsidRPr="0015658A">
              <w:rPr>
                <w:rFonts w:ascii="Times New Roman" w:eastAsia="Calibri" w:hAnsi="Times New Roman" w:cs="Times New Roman"/>
                <w:iCs/>
                <w:color w:val="000000"/>
                <w:sz w:val="20"/>
                <w:szCs w:val="20"/>
                <w:lang w:eastAsia="ru-RU"/>
              </w:rPr>
              <w:t>Да</w:t>
            </w:r>
          </w:p>
        </w:tc>
      </w:tr>
      <w:tr w:rsidR="0015658A" w:rsidRPr="0015658A" w:rsidTr="0015658A">
        <w:tc>
          <w:tcPr>
            <w:tcW w:w="582" w:type="dxa"/>
            <w:vMerge w:val="restart"/>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Cs/>
                <w:sz w:val="20"/>
                <w:szCs w:val="20"/>
                <w:lang w:eastAsia="ru-RU"/>
              </w:rPr>
            </w:pPr>
            <w:r w:rsidRPr="0015658A">
              <w:rPr>
                <w:rFonts w:ascii="Times New Roman" w:eastAsia="Calibri" w:hAnsi="Times New Roman" w:cs="Times New Roman"/>
                <w:bCs/>
                <w:sz w:val="20"/>
                <w:szCs w:val="20"/>
                <w:lang w:eastAsia="ru-RU"/>
              </w:rPr>
              <w:t>2.3</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b/>
                <w:i/>
                <w:sz w:val="20"/>
                <w:szCs w:val="20"/>
                <w:lang w:eastAsia="ru-RU"/>
              </w:rPr>
              <w:t>- требования к качеству поставляемого товара</w:t>
            </w:r>
          </w:p>
        </w:tc>
      </w:tr>
      <w:tr w:rsidR="0015658A" w:rsidRPr="0015658A" w:rsidTr="0015658A">
        <w:tc>
          <w:tcPr>
            <w:tcW w:w="582" w:type="dxa"/>
            <w:vMerge/>
            <w:tcBorders>
              <w:top w:val="single" w:sz="4" w:space="0" w:color="auto"/>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color w:val="000000"/>
                <w:lang w:eastAsia="ru-RU"/>
              </w:rPr>
              <w:t xml:space="preserve">Товар должен соответствовать требованиям, указанным в настоящем Техническом задании. </w:t>
            </w:r>
            <w:r w:rsidRPr="0015658A">
              <w:rPr>
                <w:rFonts w:ascii="Times New Roman" w:eastAsia="Calibri" w:hAnsi="Times New Roman" w:cs="Times New Roman"/>
                <w:lang w:eastAsia="ru-RU"/>
              </w:rPr>
              <w:t xml:space="preserve">Средства измерений должны быть </w:t>
            </w:r>
            <w:proofErr w:type="spellStart"/>
            <w:r w:rsidRPr="0015658A">
              <w:rPr>
                <w:rFonts w:ascii="Times New Roman" w:eastAsia="Calibri" w:hAnsi="Times New Roman" w:cs="Times New Roman"/>
                <w:lang w:eastAsia="ru-RU"/>
              </w:rPr>
              <w:t>поверены</w:t>
            </w:r>
            <w:proofErr w:type="spellEnd"/>
            <w:r w:rsidRPr="0015658A">
              <w:rPr>
                <w:rFonts w:ascii="Times New Roman" w:eastAsia="Calibri" w:hAnsi="Times New Roman" w:cs="Times New Roman"/>
                <w:lang w:eastAsia="ru-RU"/>
              </w:rPr>
              <w:t xml:space="preserve">. Интервал от даты проведения поверки до даты поставки не должен превышать 2 (двух) месяцев. Товар должен быть новым, не бывшим в употреблении, упакованным, без следов повреждения. </w:t>
            </w:r>
            <w:r w:rsidRPr="0015658A">
              <w:rPr>
                <w:rFonts w:ascii="Times New Roman" w:eastAsia="Calibri" w:hAnsi="Times New Roman" w:cs="Times New Roman"/>
                <w:color w:val="000000"/>
                <w:lang w:eastAsia="ru-RU"/>
              </w:rPr>
              <w:t xml:space="preserve">Поставщик гарантирует качество и надёжность товара до его передачи Заказчику. </w:t>
            </w:r>
          </w:p>
        </w:tc>
      </w:tr>
      <w:tr w:rsidR="0015658A" w:rsidRPr="0015658A" w:rsidTr="0015658A">
        <w:trPr>
          <w:trHeight w:val="172"/>
        </w:trPr>
        <w:tc>
          <w:tcPr>
            <w:tcW w:w="582" w:type="dxa"/>
            <w:vMerge w:val="restart"/>
            <w:tcBorders>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r w:rsidRPr="0015658A">
              <w:rPr>
                <w:rFonts w:ascii="Times New Roman" w:eastAsia="Calibri" w:hAnsi="Times New Roman" w:cs="Times New Roman"/>
                <w:i/>
                <w:iCs/>
                <w:sz w:val="20"/>
                <w:szCs w:val="20"/>
                <w:lang w:eastAsia="ru-RU"/>
              </w:rPr>
              <w:t>2.4</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keepNext/>
              <w:spacing w:after="0" w:line="240" w:lineRule="auto"/>
              <w:outlineLvl w:val="2"/>
              <w:rPr>
                <w:rFonts w:ascii="Times New Roman" w:eastAsia="Times New Roman" w:hAnsi="Times New Roman" w:cs="Times New Roman"/>
                <w:b/>
                <w:bCs/>
                <w:i/>
                <w:sz w:val="20"/>
                <w:szCs w:val="20"/>
                <w:lang w:eastAsia="ru-RU"/>
              </w:rPr>
            </w:pPr>
            <w:r w:rsidRPr="0015658A">
              <w:rPr>
                <w:rFonts w:ascii="Times New Roman" w:eastAsia="Times New Roman" w:hAnsi="Times New Roman" w:cs="Times New Roman"/>
                <w:bCs/>
                <w:i/>
                <w:sz w:val="20"/>
                <w:szCs w:val="20"/>
                <w:lang w:eastAsia="ru-RU"/>
              </w:rPr>
              <w:t xml:space="preserve">- </w:t>
            </w:r>
            <w:r w:rsidRPr="0015658A">
              <w:rPr>
                <w:rFonts w:ascii="Times New Roman" w:eastAsia="Times New Roman" w:hAnsi="Times New Roman" w:cs="Times New Roman"/>
                <w:b/>
                <w:bCs/>
                <w:i/>
                <w:sz w:val="20"/>
                <w:szCs w:val="20"/>
                <w:lang w:eastAsia="ru-RU"/>
              </w:rPr>
              <w:t>гарантии</w:t>
            </w:r>
          </w:p>
        </w:tc>
      </w:tr>
      <w:tr w:rsidR="0015658A" w:rsidRPr="0015658A" w:rsidTr="0015658A">
        <w:trPr>
          <w:trHeight w:val="525"/>
        </w:trPr>
        <w:tc>
          <w:tcPr>
            <w:tcW w:w="582"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keepNext/>
              <w:spacing w:after="0" w:line="240" w:lineRule="auto"/>
              <w:outlineLvl w:val="2"/>
              <w:rPr>
                <w:rFonts w:ascii="Times New Roman" w:eastAsia="Times New Roman" w:hAnsi="Times New Roman" w:cs="Times New Roman"/>
                <w:bCs/>
                <w:lang w:eastAsia="ru-RU"/>
              </w:rPr>
            </w:pPr>
            <w:r w:rsidRPr="0015658A">
              <w:rPr>
                <w:rFonts w:ascii="Times New Roman" w:eastAsia="Times New Roman" w:hAnsi="Times New Roman" w:cs="Times New Roman"/>
                <w:bCs/>
                <w:lang w:eastAsia="ru-RU"/>
              </w:rPr>
              <w:t xml:space="preserve">На Товар установлена гарантия Производителя – не менее 24 месяца </w:t>
            </w:r>
            <w:proofErr w:type="gramStart"/>
            <w:r w:rsidRPr="0015658A">
              <w:rPr>
                <w:rFonts w:ascii="Times New Roman" w:eastAsia="Times New Roman" w:hAnsi="Times New Roman" w:cs="Times New Roman"/>
                <w:bCs/>
                <w:lang w:eastAsia="ru-RU"/>
              </w:rPr>
              <w:t>с даты  передачи</w:t>
            </w:r>
            <w:proofErr w:type="gramEnd"/>
            <w:r w:rsidRPr="0015658A">
              <w:rPr>
                <w:rFonts w:ascii="Times New Roman" w:eastAsia="Times New Roman" w:hAnsi="Times New Roman" w:cs="Times New Roman"/>
                <w:bCs/>
                <w:lang w:eastAsia="ru-RU"/>
              </w:rPr>
              <w:t xml:space="preserve">  Товара Поставщику. </w:t>
            </w:r>
          </w:p>
          <w:p w:rsidR="0015658A" w:rsidRPr="0015658A" w:rsidRDefault="0015658A" w:rsidP="0015658A">
            <w:pPr>
              <w:keepNext/>
              <w:spacing w:after="0" w:line="240" w:lineRule="auto"/>
              <w:outlineLvl w:val="2"/>
              <w:rPr>
                <w:rFonts w:ascii="Times New Roman" w:eastAsia="Times New Roman" w:hAnsi="Times New Roman" w:cs="Times New Roman"/>
                <w:bCs/>
                <w:lang w:eastAsia="ru-RU"/>
              </w:rPr>
            </w:pPr>
            <w:r w:rsidRPr="0015658A">
              <w:rPr>
                <w:rFonts w:ascii="Times New Roman" w:eastAsia="Times New Roman" w:hAnsi="Times New Roman" w:cs="Times New Roman"/>
                <w:bCs/>
                <w:lang w:eastAsia="ru-RU"/>
              </w:rPr>
              <w:t xml:space="preserve">На Товар установлена гарантия Поставщика – не менее 24  месяца </w:t>
            </w:r>
            <w:proofErr w:type="gramStart"/>
            <w:r w:rsidRPr="0015658A">
              <w:rPr>
                <w:rFonts w:ascii="Times New Roman" w:eastAsia="Times New Roman" w:hAnsi="Times New Roman" w:cs="Times New Roman"/>
                <w:bCs/>
                <w:lang w:eastAsia="ru-RU"/>
              </w:rPr>
              <w:t>с даты поставки</w:t>
            </w:r>
            <w:proofErr w:type="gramEnd"/>
            <w:r w:rsidRPr="0015658A">
              <w:rPr>
                <w:rFonts w:ascii="Times New Roman" w:eastAsia="Times New Roman" w:hAnsi="Times New Roman" w:cs="Times New Roman"/>
                <w:bCs/>
                <w:lang w:eastAsia="ru-RU"/>
              </w:rPr>
              <w:t xml:space="preserve"> Товара, но не менее срока предоставления гарантии производителя.</w:t>
            </w:r>
          </w:p>
          <w:p w:rsidR="0015658A" w:rsidRPr="0015658A" w:rsidRDefault="0015658A" w:rsidP="0015658A">
            <w:pPr>
              <w:keepNext/>
              <w:spacing w:after="0" w:line="240" w:lineRule="auto"/>
              <w:outlineLvl w:val="2"/>
              <w:rPr>
                <w:rFonts w:ascii="Times New Roman" w:eastAsia="Times New Roman" w:hAnsi="Times New Roman" w:cs="Times New Roman"/>
                <w:bCs/>
                <w:sz w:val="20"/>
                <w:szCs w:val="20"/>
                <w:lang w:eastAsia="ru-RU"/>
              </w:rPr>
            </w:pPr>
            <w:r w:rsidRPr="0015658A">
              <w:rPr>
                <w:rFonts w:ascii="Times New Roman" w:eastAsia="Times New Roman" w:hAnsi="Times New Roman" w:cs="Times New Roman"/>
                <w:bCs/>
                <w:lang w:eastAsia="ru-RU"/>
              </w:rPr>
              <w:t>Гарантийный срок исчисляется с момента подписания   товарных/</w:t>
            </w:r>
            <w:proofErr w:type="spellStart"/>
            <w:r w:rsidRPr="0015658A">
              <w:rPr>
                <w:rFonts w:ascii="Times New Roman" w:eastAsia="Times New Roman" w:hAnsi="Times New Roman" w:cs="Times New Roman"/>
                <w:bCs/>
                <w:lang w:eastAsia="ru-RU"/>
              </w:rPr>
              <w:t>товарно</w:t>
            </w:r>
            <w:proofErr w:type="spellEnd"/>
            <w:r w:rsidRPr="0015658A">
              <w:rPr>
                <w:rFonts w:ascii="Times New Roman" w:eastAsia="Times New Roman" w:hAnsi="Times New Roman" w:cs="Times New Roman"/>
                <w:bCs/>
                <w:lang w:eastAsia="ru-RU"/>
              </w:rPr>
              <w:t xml:space="preserve"> транспортных накладных или универсального передаточного документа (УПД).</w:t>
            </w:r>
          </w:p>
        </w:tc>
      </w:tr>
      <w:tr w:rsidR="0015658A" w:rsidRPr="0015658A" w:rsidTr="0015658A">
        <w:tc>
          <w:tcPr>
            <w:tcW w:w="582" w:type="dxa"/>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r w:rsidRPr="0015658A">
              <w:rPr>
                <w:rFonts w:ascii="Times New Roman" w:eastAsia="Calibri" w:hAnsi="Times New Roman" w:cs="Times New Roman"/>
                <w:i/>
                <w:iCs/>
                <w:sz w:val="20"/>
                <w:szCs w:val="20"/>
                <w:lang w:eastAsia="ru-RU"/>
              </w:rPr>
              <w:t>2.5</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b/>
                <w:i/>
                <w:sz w:val="20"/>
                <w:szCs w:val="20"/>
                <w:lang w:eastAsia="ru-RU"/>
              </w:rPr>
              <w:t>- требование к безопасности поставляемого товара</w:t>
            </w:r>
          </w:p>
        </w:tc>
      </w:tr>
      <w:tr w:rsidR="0015658A" w:rsidRPr="0015658A" w:rsidTr="0015658A">
        <w:tc>
          <w:tcPr>
            <w:tcW w:w="582" w:type="dxa"/>
            <w:vMerge/>
            <w:tcBorders>
              <w:left w:val="single" w:sz="4" w:space="0" w:color="auto"/>
              <w:bottom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color w:val="000000"/>
                <w:sz w:val="20"/>
                <w:szCs w:val="20"/>
                <w:lang w:eastAsia="ru-RU"/>
              </w:rPr>
              <w:t>Товар не должен представлять опасности для жизни и здоровья граждан.</w:t>
            </w:r>
          </w:p>
        </w:tc>
      </w:tr>
      <w:tr w:rsidR="0015658A" w:rsidRPr="0015658A" w:rsidTr="0015658A">
        <w:tc>
          <w:tcPr>
            <w:tcW w:w="582" w:type="dxa"/>
            <w:vMerge w:val="restart"/>
            <w:tcBorders>
              <w:top w:val="single" w:sz="4" w:space="0" w:color="auto"/>
              <w:left w:val="single" w:sz="4" w:space="0" w:color="auto"/>
              <w:right w:val="single" w:sz="4" w:space="0" w:color="auto"/>
            </w:tcBorders>
            <w:vAlign w:val="center"/>
          </w:tcPr>
          <w:p w:rsidR="0015658A" w:rsidRPr="0015658A" w:rsidRDefault="0015658A" w:rsidP="0015658A">
            <w:pPr>
              <w:spacing w:after="0" w:line="240" w:lineRule="auto"/>
              <w:jc w:val="center"/>
              <w:rPr>
                <w:rFonts w:ascii="Times New Roman" w:eastAsia="Calibri" w:hAnsi="Times New Roman" w:cs="Times New Roman"/>
                <w:i/>
                <w:iCs/>
                <w:sz w:val="20"/>
                <w:szCs w:val="20"/>
                <w:lang w:eastAsia="ru-RU"/>
              </w:rPr>
            </w:pPr>
            <w:r w:rsidRPr="0015658A">
              <w:rPr>
                <w:rFonts w:ascii="Times New Roman" w:eastAsia="Calibri" w:hAnsi="Times New Roman" w:cs="Times New Roman"/>
                <w:i/>
                <w:iCs/>
                <w:sz w:val="20"/>
                <w:szCs w:val="20"/>
                <w:lang w:eastAsia="ru-RU"/>
              </w:rPr>
              <w:t>2.6</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rPr>
                <w:rFonts w:ascii="Times New Roman" w:eastAsia="Calibri" w:hAnsi="Times New Roman" w:cs="Times New Roman"/>
                <w:b/>
                <w:i/>
                <w:sz w:val="20"/>
                <w:szCs w:val="20"/>
                <w:lang w:eastAsia="ru-RU"/>
              </w:rPr>
            </w:pPr>
            <w:r w:rsidRPr="0015658A">
              <w:rPr>
                <w:rFonts w:ascii="Times New Roman" w:eastAsia="Calibri" w:hAnsi="Times New Roman" w:cs="Times New Roman"/>
                <w:b/>
                <w:i/>
                <w:color w:val="000000"/>
                <w:sz w:val="20"/>
                <w:szCs w:val="20"/>
                <w:lang w:eastAsia="ru-RU"/>
              </w:rPr>
              <w:t>- требования к упаковке поставляемого товара</w:t>
            </w:r>
            <w:r w:rsidRPr="0015658A">
              <w:rPr>
                <w:rFonts w:ascii="Times New Roman" w:eastAsia="Calibri" w:hAnsi="Times New Roman" w:cs="Times New Roman"/>
                <w:b/>
                <w:color w:val="000000"/>
                <w:sz w:val="20"/>
                <w:szCs w:val="20"/>
                <w:lang w:eastAsia="ru-RU"/>
              </w:rPr>
              <w:t xml:space="preserve"> </w:t>
            </w:r>
          </w:p>
        </w:tc>
      </w:tr>
      <w:tr w:rsidR="0015658A" w:rsidRPr="0015658A" w:rsidTr="0015658A">
        <w:tc>
          <w:tcPr>
            <w:tcW w:w="582" w:type="dxa"/>
            <w:vMerge/>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color w:val="000000"/>
                <w:sz w:val="20"/>
                <w:szCs w:val="20"/>
                <w:lang w:eastAsia="ru-RU"/>
              </w:rPr>
              <w:t>Товар поставляется в упаковке без нарушения целостности транспортной и фабричной упаковки.</w:t>
            </w:r>
          </w:p>
        </w:tc>
      </w:tr>
      <w:tr w:rsidR="0015658A" w:rsidRPr="0015658A" w:rsidTr="0015658A">
        <w:tc>
          <w:tcPr>
            <w:tcW w:w="582" w:type="dxa"/>
            <w:vMerge w:val="restart"/>
            <w:tcBorders>
              <w:left w:val="single" w:sz="4" w:space="0" w:color="auto"/>
              <w:right w:val="single" w:sz="4" w:space="0" w:color="auto"/>
            </w:tcBorders>
          </w:tcPr>
          <w:p w:rsidR="0015658A" w:rsidRPr="0015658A" w:rsidRDefault="0015658A" w:rsidP="0015658A">
            <w:pPr>
              <w:spacing w:after="0" w:line="240" w:lineRule="auto"/>
              <w:jc w:val="center"/>
              <w:rPr>
                <w:rFonts w:ascii="Times New Roman" w:eastAsia="Calibri" w:hAnsi="Times New Roman" w:cs="Times New Roman"/>
                <w:bCs/>
                <w:i/>
                <w:sz w:val="20"/>
                <w:szCs w:val="20"/>
                <w:lang w:eastAsia="ru-RU"/>
              </w:rPr>
            </w:pPr>
            <w:r w:rsidRPr="0015658A">
              <w:rPr>
                <w:rFonts w:ascii="Times New Roman" w:eastAsia="Calibri" w:hAnsi="Times New Roman" w:cs="Times New Roman"/>
                <w:bCs/>
                <w:i/>
                <w:sz w:val="20"/>
                <w:szCs w:val="20"/>
                <w:lang w:eastAsia="ru-RU"/>
              </w:rPr>
              <w:t>2.7</w:t>
            </w: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autoSpaceDE w:val="0"/>
              <w:autoSpaceDN w:val="0"/>
              <w:adjustRightInd w:val="0"/>
              <w:spacing w:after="0" w:line="240" w:lineRule="auto"/>
              <w:ind w:right="837"/>
              <w:jc w:val="both"/>
              <w:rPr>
                <w:rFonts w:ascii="Times New Roman" w:eastAsia="Calibri" w:hAnsi="Times New Roman" w:cs="Times New Roman"/>
                <w:b/>
                <w:color w:val="000000"/>
                <w:sz w:val="20"/>
                <w:szCs w:val="20"/>
                <w:lang w:eastAsia="ru-RU"/>
              </w:rPr>
            </w:pPr>
            <w:r w:rsidRPr="0015658A">
              <w:rPr>
                <w:rFonts w:ascii="Times New Roman" w:eastAsia="Calibri" w:hAnsi="Times New Roman" w:cs="Times New Roman"/>
                <w:b/>
                <w:i/>
                <w:color w:val="000000"/>
                <w:sz w:val="20"/>
                <w:szCs w:val="20"/>
                <w:lang w:eastAsia="ru-RU"/>
              </w:rPr>
              <w:t>- показатели соответствия поставляемого товара и отгрузки товара потребностям Заказчика</w:t>
            </w:r>
          </w:p>
        </w:tc>
      </w:tr>
      <w:tr w:rsidR="0015658A" w:rsidRPr="0015658A" w:rsidTr="0015658A">
        <w:tc>
          <w:tcPr>
            <w:tcW w:w="582" w:type="dxa"/>
            <w:vMerge/>
            <w:tcBorders>
              <w:left w:val="single" w:sz="4" w:space="0" w:color="auto"/>
              <w:bottom w:val="single" w:sz="4" w:space="0" w:color="auto"/>
              <w:right w:val="single" w:sz="4" w:space="0" w:color="auto"/>
            </w:tcBorders>
          </w:tcPr>
          <w:p w:rsidR="0015658A" w:rsidRPr="0015658A" w:rsidRDefault="0015658A" w:rsidP="0015658A">
            <w:pPr>
              <w:spacing w:after="0" w:line="240" w:lineRule="auto"/>
              <w:rPr>
                <w:rFonts w:ascii="Times New Roman" w:eastAsia="Calibri" w:hAnsi="Times New Roman" w:cs="Times New Roman"/>
                <w:b/>
                <w:bCs/>
                <w:sz w:val="20"/>
                <w:szCs w:val="20"/>
                <w:lang w:eastAsia="ru-RU"/>
              </w:rPr>
            </w:pPr>
          </w:p>
        </w:tc>
        <w:tc>
          <w:tcPr>
            <w:tcW w:w="10830" w:type="dxa"/>
            <w:gridSpan w:val="7"/>
            <w:tcBorders>
              <w:top w:val="single" w:sz="4" w:space="0" w:color="auto"/>
              <w:left w:val="single" w:sz="4" w:space="0" w:color="auto"/>
              <w:bottom w:val="single" w:sz="4" w:space="0" w:color="auto"/>
              <w:right w:val="single" w:sz="4" w:space="0" w:color="auto"/>
            </w:tcBorders>
          </w:tcPr>
          <w:p w:rsidR="0015658A" w:rsidRPr="0015658A" w:rsidRDefault="0015658A" w:rsidP="0015658A">
            <w:pPr>
              <w:tabs>
                <w:tab w:val="left" w:pos="8866"/>
              </w:tabs>
              <w:autoSpaceDE w:val="0"/>
              <w:autoSpaceDN w:val="0"/>
              <w:adjustRightInd w:val="0"/>
              <w:spacing w:after="0" w:line="240" w:lineRule="auto"/>
              <w:ind w:right="1197"/>
              <w:jc w:val="both"/>
              <w:rPr>
                <w:rFonts w:ascii="Times New Roman" w:eastAsia="Calibri" w:hAnsi="Times New Roman" w:cs="Times New Roman"/>
                <w:sz w:val="20"/>
                <w:szCs w:val="20"/>
                <w:lang w:eastAsia="ru-RU"/>
              </w:rPr>
            </w:pPr>
            <w:r w:rsidRPr="0015658A">
              <w:rPr>
                <w:rFonts w:ascii="Times New Roman" w:eastAsia="Calibri" w:hAnsi="Times New Roman" w:cs="Times New Roman"/>
                <w:sz w:val="20"/>
                <w:szCs w:val="20"/>
                <w:lang w:eastAsia="ru-RU"/>
              </w:rPr>
              <w:t xml:space="preserve">1. Поставка товара осуществляется силами и средствами  Поставщика, с предоставлением сертификатов соответствия, паспортов с отметками о поверке приборов, деклараций таможенного союза, руководства по эксплуатации,  разрешения федеральной службы по экологическому, технологическому и атомному надзору. </w:t>
            </w:r>
          </w:p>
          <w:p w:rsidR="0015658A" w:rsidRPr="0015658A" w:rsidRDefault="0015658A" w:rsidP="0015658A">
            <w:pPr>
              <w:tabs>
                <w:tab w:val="left" w:pos="8866"/>
              </w:tabs>
              <w:autoSpaceDE w:val="0"/>
              <w:autoSpaceDN w:val="0"/>
              <w:adjustRightInd w:val="0"/>
              <w:spacing w:after="0" w:line="240" w:lineRule="auto"/>
              <w:ind w:right="1197"/>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color w:val="000000"/>
                <w:sz w:val="20"/>
                <w:szCs w:val="20"/>
                <w:lang w:eastAsia="ru-RU"/>
              </w:rPr>
              <w:t>2. Поставка товара осуществляется с программным обеспечением  и настройкой всех программ для работы силами Поставщика.</w:t>
            </w:r>
          </w:p>
          <w:p w:rsidR="0015658A" w:rsidRPr="0015658A" w:rsidRDefault="0015658A" w:rsidP="0015658A">
            <w:pPr>
              <w:spacing w:after="0" w:line="240" w:lineRule="auto"/>
              <w:jc w:val="both"/>
              <w:rPr>
                <w:rFonts w:ascii="Times New Roman" w:eastAsia="Calibri" w:hAnsi="Times New Roman" w:cs="Times New Roman"/>
                <w:color w:val="000000"/>
                <w:sz w:val="20"/>
                <w:szCs w:val="20"/>
                <w:lang w:eastAsia="ru-RU"/>
              </w:rPr>
            </w:pPr>
            <w:r w:rsidRPr="0015658A">
              <w:rPr>
                <w:rFonts w:ascii="Times New Roman" w:eastAsia="Calibri" w:hAnsi="Times New Roman" w:cs="Times New Roman"/>
                <w:sz w:val="20"/>
                <w:szCs w:val="20"/>
                <w:lang w:eastAsia="ru-RU"/>
              </w:rPr>
              <w:t xml:space="preserve">3. </w:t>
            </w:r>
            <w:proofErr w:type="gramStart"/>
            <w:r w:rsidRPr="0015658A">
              <w:rPr>
                <w:rFonts w:ascii="Times New Roman" w:eastAsia="Calibri" w:hAnsi="Times New Roman" w:cs="Times New Roman"/>
                <w:color w:val="000000"/>
                <w:sz w:val="20"/>
                <w:szCs w:val="20"/>
                <w:lang w:eastAsia="ru-RU"/>
              </w:rPr>
              <w:t>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(товарных/товарно-транспортных накладных или универсальном передаточного документе (УПД).</w:t>
            </w:r>
            <w:proofErr w:type="gramEnd"/>
          </w:p>
        </w:tc>
      </w:tr>
    </w:tbl>
    <w:p w:rsidR="0015658A" w:rsidRPr="0015658A" w:rsidRDefault="0015658A" w:rsidP="0015658A">
      <w:pPr>
        <w:spacing w:after="160" w:line="259" w:lineRule="auto"/>
        <w:rPr>
          <w:rFonts w:ascii="Times New Roman" w:eastAsia="Calibri" w:hAnsi="Times New Roman" w:cs="Times New Roman"/>
          <w:b/>
          <w:i/>
          <w:color w:val="000000"/>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6214A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80" w:rsidRDefault="00886980" w:rsidP="006902B1">
      <w:pPr>
        <w:spacing w:after="0" w:line="240" w:lineRule="auto"/>
      </w:pPr>
      <w:r>
        <w:separator/>
      </w:r>
    </w:p>
  </w:endnote>
  <w:endnote w:type="continuationSeparator" w:id="0">
    <w:p w:rsidR="00886980" w:rsidRDefault="00886980"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80" w:rsidRDefault="00886980" w:rsidP="006902B1">
      <w:pPr>
        <w:spacing w:after="0" w:line="240" w:lineRule="auto"/>
      </w:pPr>
      <w:r>
        <w:separator/>
      </w:r>
    </w:p>
  </w:footnote>
  <w:footnote w:type="continuationSeparator" w:id="0">
    <w:p w:rsidR="00886980" w:rsidRDefault="00886980"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84409E"/>
    <w:multiLevelType w:val="hybridMultilevel"/>
    <w:tmpl w:val="8E028EBC"/>
    <w:lvl w:ilvl="0" w:tplc="61FEA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217FA8"/>
    <w:multiLevelType w:val="hybridMultilevel"/>
    <w:tmpl w:val="4D42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94A9A"/>
    <w:rsid w:val="0015658A"/>
    <w:rsid w:val="0022230A"/>
    <w:rsid w:val="003209FA"/>
    <w:rsid w:val="00396AD7"/>
    <w:rsid w:val="00434B70"/>
    <w:rsid w:val="00465760"/>
    <w:rsid w:val="00526F97"/>
    <w:rsid w:val="006214A0"/>
    <w:rsid w:val="006902B1"/>
    <w:rsid w:val="006E7369"/>
    <w:rsid w:val="007D68D1"/>
    <w:rsid w:val="00886980"/>
    <w:rsid w:val="009237D6"/>
    <w:rsid w:val="00941F37"/>
    <w:rsid w:val="00A73962"/>
    <w:rsid w:val="00B763BC"/>
    <w:rsid w:val="00C84DA3"/>
    <w:rsid w:val="00CD321F"/>
    <w:rsid w:val="00D114E4"/>
    <w:rsid w:val="00DD64AB"/>
    <w:rsid w:val="00EB4D76"/>
    <w:rsid w:val="00FC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nhideWhenUsed/>
    <w:qFormat/>
    <w:rsid w:val="0015658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rsid w:val="006902B1"/>
  </w:style>
  <w:style w:type="paragraph" w:styleId="a6">
    <w:name w:val="footer"/>
    <w:basedOn w:val="a"/>
    <w:link w:val="a7"/>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65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15658A"/>
    <w:rPr>
      <w:rFonts w:ascii="Cambria" w:eastAsia="Times New Roman" w:hAnsi="Cambria" w:cs="Times New Roman"/>
      <w:b/>
      <w:bCs/>
      <w:sz w:val="26"/>
      <w:szCs w:val="26"/>
      <w:lang w:eastAsia="ru-RU"/>
    </w:rPr>
  </w:style>
  <w:style w:type="numbering" w:customStyle="1" w:styleId="12">
    <w:name w:val="Нет списка1"/>
    <w:next w:val="a2"/>
    <w:semiHidden/>
    <w:rsid w:val="0015658A"/>
  </w:style>
  <w:style w:type="character" w:customStyle="1" w:styleId="apple-style-span">
    <w:name w:val="apple-style-span"/>
    <w:basedOn w:val="a0"/>
    <w:rsid w:val="0015658A"/>
  </w:style>
  <w:style w:type="paragraph" w:styleId="a8">
    <w:name w:val="Body Text"/>
    <w:basedOn w:val="a"/>
    <w:link w:val="a9"/>
    <w:rsid w:val="0015658A"/>
    <w:pPr>
      <w:widowControl w:val="0"/>
      <w:suppressAutoHyphens/>
      <w:spacing w:after="120" w:line="100" w:lineRule="atLeast"/>
      <w:textAlignment w:val="baseline"/>
    </w:pPr>
    <w:rPr>
      <w:rFonts w:ascii="Times New Roman" w:eastAsia="Lucida Sans Unicode" w:hAnsi="Times New Roman" w:cs="Tahoma"/>
      <w:kern w:val="1"/>
      <w:sz w:val="24"/>
      <w:szCs w:val="24"/>
      <w:lang w:eastAsia="ru-RU" w:bidi="ru-RU"/>
    </w:rPr>
  </w:style>
  <w:style w:type="character" w:customStyle="1" w:styleId="a9">
    <w:name w:val="Основной текст Знак"/>
    <w:basedOn w:val="a0"/>
    <w:link w:val="a8"/>
    <w:rsid w:val="0015658A"/>
    <w:rPr>
      <w:rFonts w:ascii="Times New Roman" w:eastAsia="Lucida Sans Unicode" w:hAnsi="Times New Roman" w:cs="Tahoma"/>
      <w:kern w:val="1"/>
      <w:sz w:val="24"/>
      <w:szCs w:val="24"/>
      <w:lang w:eastAsia="ru-RU" w:bidi="ru-RU"/>
    </w:rPr>
  </w:style>
  <w:style w:type="paragraph" w:customStyle="1" w:styleId="Pa8">
    <w:name w:val="Pa8"/>
    <w:basedOn w:val="a"/>
    <w:next w:val="a"/>
    <w:uiPriority w:val="99"/>
    <w:rsid w:val="0015658A"/>
    <w:pPr>
      <w:autoSpaceDE w:val="0"/>
      <w:autoSpaceDN w:val="0"/>
      <w:adjustRightInd w:val="0"/>
      <w:spacing w:after="0" w:line="161" w:lineRule="atLeast"/>
    </w:pPr>
    <w:rPr>
      <w:rFonts w:ascii="HelveticaCondensed" w:eastAsia="Calibri" w:hAnsi="HelveticaCondensed" w:cs="Times New Roman"/>
      <w:sz w:val="24"/>
      <w:szCs w:val="24"/>
    </w:rPr>
  </w:style>
  <w:style w:type="paragraph" w:styleId="aa">
    <w:name w:val="Balloon Text"/>
    <w:basedOn w:val="a"/>
    <w:link w:val="ab"/>
    <w:rsid w:val="0015658A"/>
    <w:pPr>
      <w:spacing w:after="0" w:line="240" w:lineRule="auto"/>
    </w:pPr>
    <w:rPr>
      <w:rFonts w:ascii="Segoe UI" w:eastAsia="Calibri" w:hAnsi="Segoe UI" w:cs="Segoe UI"/>
      <w:sz w:val="18"/>
      <w:szCs w:val="18"/>
      <w:lang w:eastAsia="ru-RU"/>
    </w:rPr>
  </w:style>
  <w:style w:type="character" w:customStyle="1" w:styleId="ab">
    <w:name w:val="Текст выноски Знак"/>
    <w:basedOn w:val="a0"/>
    <w:link w:val="aa"/>
    <w:rsid w:val="0015658A"/>
    <w:rPr>
      <w:rFonts w:ascii="Segoe UI" w:eastAsia="Calibri" w:hAnsi="Segoe UI" w:cs="Segoe UI"/>
      <w:sz w:val="18"/>
      <w:szCs w:val="18"/>
      <w:lang w:eastAsia="ru-RU"/>
    </w:rPr>
  </w:style>
  <w:style w:type="paragraph" w:styleId="ac">
    <w:name w:val="No Spacing"/>
    <w:uiPriority w:val="1"/>
    <w:qFormat/>
    <w:rsid w:val="0015658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15658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d">
    <w:name w:val="annotation reference"/>
    <w:uiPriority w:val="99"/>
    <w:unhideWhenUsed/>
    <w:rsid w:val="0015658A"/>
    <w:rPr>
      <w:sz w:val="16"/>
      <w:szCs w:val="16"/>
    </w:rPr>
  </w:style>
  <w:style w:type="paragraph" w:styleId="ae">
    <w:name w:val="annotation text"/>
    <w:basedOn w:val="a"/>
    <w:link w:val="af"/>
    <w:uiPriority w:val="99"/>
    <w:unhideWhenUsed/>
    <w:rsid w:val="0015658A"/>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15658A"/>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nhideWhenUsed/>
    <w:qFormat/>
    <w:rsid w:val="0015658A"/>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rsid w:val="006902B1"/>
  </w:style>
  <w:style w:type="paragraph" w:styleId="a6">
    <w:name w:val="footer"/>
    <w:basedOn w:val="a"/>
    <w:link w:val="a7"/>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65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15658A"/>
    <w:rPr>
      <w:rFonts w:ascii="Cambria" w:eastAsia="Times New Roman" w:hAnsi="Cambria" w:cs="Times New Roman"/>
      <w:b/>
      <w:bCs/>
      <w:sz w:val="26"/>
      <w:szCs w:val="26"/>
      <w:lang w:eastAsia="ru-RU"/>
    </w:rPr>
  </w:style>
  <w:style w:type="numbering" w:customStyle="1" w:styleId="12">
    <w:name w:val="Нет списка1"/>
    <w:next w:val="a2"/>
    <w:semiHidden/>
    <w:rsid w:val="0015658A"/>
  </w:style>
  <w:style w:type="character" w:customStyle="1" w:styleId="apple-style-span">
    <w:name w:val="apple-style-span"/>
    <w:basedOn w:val="a0"/>
    <w:rsid w:val="0015658A"/>
  </w:style>
  <w:style w:type="paragraph" w:styleId="a8">
    <w:name w:val="Body Text"/>
    <w:basedOn w:val="a"/>
    <w:link w:val="a9"/>
    <w:rsid w:val="0015658A"/>
    <w:pPr>
      <w:widowControl w:val="0"/>
      <w:suppressAutoHyphens/>
      <w:spacing w:after="120" w:line="100" w:lineRule="atLeast"/>
      <w:textAlignment w:val="baseline"/>
    </w:pPr>
    <w:rPr>
      <w:rFonts w:ascii="Times New Roman" w:eastAsia="Lucida Sans Unicode" w:hAnsi="Times New Roman" w:cs="Tahoma"/>
      <w:kern w:val="1"/>
      <w:sz w:val="24"/>
      <w:szCs w:val="24"/>
      <w:lang w:eastAsia="ru-RU" w:bidi="ru-RU"/>
    </w:rPr>
  </w:style>
  <w:style w:type="character" w:customStyle="1" w:styleId="a9">
    <w:name w:val="Основной текст Знак"/>
    <w:basedOn w:val="a0"/>
    <w:link w:val="a8"/>
    <w:rsid w:val="0015658A"/>
    <w:rPr>
      <w:rFonts w:ascii="Times New Roman" w:eastAsia="Lucida Sans Unicode" w:hAnsi="Times New Roman" w:cs="Tahoma"/>
      <w:kern w:val="1"/>
      <w:sz w:val="24"/>
      <w:szCs w:val="24"/>
      <w:lang w:eastAsia="ru-RU" w:bidi="ru-RU"/>
    </w:rPr>
  </w:style>
  <w:style w:type="paragraph" w:customStyle="1" w:styleId="Pa8">
    <w:name w:val="Pa8"/>
    <w:basedOn w:val="a"/>
    <w:next w:val="a"/>
    <w:uiPriority w:val="99"/>
    <w:rsid w:val="0015658A"/>
    <w:pPr>
      <w:autoSpaceDE w:val="0"/>
      <w:autoSpaceDN w:val="0"/>
      <w:adjustRightInd w:val="0"/>
      <w:spacing w:after="0" w:line="161" w:lineRule="atLeast"/>
    </w:pPr>
    <w:rPr>
      <w:rFonts w:ascii="HelveticaCondensed" w:eastAsia="Calibri" w:hAnsi="HelveticaCondensed" w:cs="Times New Roman"/>
      <w:sz w:val="24"/>
      <w:szCs w:val="24"/>
    </w:rPr>
  </w:style>
  <w:style w:type="paragraph" w:styleId="aa">
    <w:name w:val="Balloon Text"/>
    <w:basedOn w:val="a"/>
    <w:link w:val="ab"/>
    <w:rsid w:val="0015658A"/>
    <w:pPr>
      <w:spacing w:after="0" w:line="240" w:lineRule="auto"/>
    </w:pPr>
    <w:rPr>
      <w:rFonts w:ascii="Segoe UI" w:eastAsia="Calibri" w:hAnsi="Segoe UI" w:cs="Segoe UI"/>
      <w:sz w:val="18"/>
      <w:szCs w:val="18"/>
      <w:lang w:eastAsia="ru-RU"/>
    </w:rPr>
  </w:style>
  <w:style w:type="character" w:customStyle="1" w:styleId="ab">
    <w:name w:val="Текст выноски Знак"/>
    <w:basedOn w:val="a0"/>
    <w:link w:val="aa"/>
    <w:rsid w:val="0015658A"/>
    <w:rPr>
      <w:rFonts w:ascii="Segoe UI" w:eastAsia="Calibri" w:hAnsi="Segoe UI" w:cs="Segoe UI"/>
      <w:sz w:val="18"/>
      <w:szCs w:val="18"/>
      <w:lang w:eastAsia="ru-RU"/>
    </w:rPr>
  </w:style>
  <w:style w:type="paragraph" w:styleId="ac">
    <w:name w:val="No Spacing"/>
    <w:uiPriority w:val="1"/>
    <w:qFormat/>
    <w:rsid w:val="0015658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15658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d">
    <w:name w:val="annotation reference"/>
    <w:uiPriority w:val="99"/>
    <w:unhideWhenUsed/>
    <w:rsid w:val="0015658A"/>
    <w:rPr>
      <w:sz w:val="16"/>
      <w:szCs w:val="16"/>
    </w:rPr>
  </w:style>
  <w:style w:type="paragraph" w:styleId="ae">
    <w:name w:val="annotation text"/>
    <w:basedOn w:val="a"/>
    <w:link w:val="af"/>
    <w:uiPriority w:val="99"/>
    <w:unhideWhenUsed/>
    <w:rsid w:val="0015658A"/>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15658A"/>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7815</Words>
  <Characters>44549</Characters>
  <Application>Microsoft Office Word</Application>
  <DocSecurity>0</DocSecurity>
  <Lines>371</Lines>
  <Paragraphs>104</Paragraphs>
  <ScaleCrop>false</ScaleCrop>
  <Company/>
  <LinksUpToDate>false</LinksUpToDate>
  <CharactersWithSpaces>52260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15</cp:revision>
  <dcterms:created xsi:type="dcterms:W3CDTF">2019-06-10T07:37:00Z</dcterms:created>
  <dcterms:modified xsi:type="dcterms:W3CDTF">2019-09-25T09:16:00Z</dcterms:modified>
</cp:coreProperties>
</file>